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5C" w:rsidRDefault="00490626" w:rsidP="00424E92">
      <w:pPr>
        <w:pStyle w:val="Heading1"/>
        <w:jc w:val="center"/>
      </w:pPr>
      <w:r w:rsidRPr="009558A1">
        <w:t>Digital Technologies</w:t>
      </w:r>
      <w:r w:rsidR="00F57677">
        <w:t xml:space="preserve">: What does the </w:t>
      </w:r>
      <w:r w:rsidR="001A315C">
        <w:t>research</w:t>
      </w:r>
      <w:r w:rsidR="00F57677">
        <w:t xml:space="preserve"> tell us about </w:t>
      </w:r>
    </w:p>
    <w:p w:rsidR="007347E2" w:rsidRPr="009558A1" w:rsidRDefault="001A315C" w:rsidP="001A315C">
      <w:pPr>
        <w:pStyle w:val="Heading1"/>
      </w:pPr>
      <w:r>
        <w:t xml:space="preserve">                 </w:t>
      </w:r>
      <w:r w:rsidR="00F57677">
        <w:t>Innovative</w:t>
      </w:r>
      <w:r w:rsidR="00424E92">
        <w:t xml:space="preserve"> </w:t>
      </w:r>
      <w:r w:rsidR="005566D2">
        <w:t>Classroom Practice</w:t>
      </w:r>
      <w:r w:rsidR="00490626" w:rsidRPr="009558A1">
        <w:t xml:space="preserve"> and Student Outcomes</w:t>
      </w:r>
      <w:r w:rsidR="00F57677">
        <w:t>?</w:t>
      </w:r>
    </w:p>
    <w:p w:rsidR="00424E92" w:rsidRDefault="00424E92" w:rsidP="00325734">
      <w:pPr>
        <w:pStyle w:val="Heading2"/>
      </w:pPr>
      <w:bookmarkStart w:id="0" w:name="_Toc326233424"/>
    </w:p>
    <w:p w:rsidR="00684BCC" w:rsidRPr="00061D3F" w:rsidRDefault="00684BCC" w:rsidP="00325734">
      <w:pPr>
        <w:pStyle w:val="Heading2"/>
      </w:pPr>
      <w:r w:rsidRPr="00061D3F">
        <w:t>Introduction</w:t>
      </w:r>
      <w:bookmarkEnd w:id="0"/>
    </w:p>
    <w:p w:rsidR="00684BCC" w:rsidRDefault="00F57677" w:rsidP="000E0DF7">
      <w:r>
        <w:t xml:space="preserve">Throughout New Zealand and the world teachers (and students) are developing new education practices in response to the </w:t>
      </w:r>
      <w:r w:rsidR="001A315C">
        <w:t>opportunities</w:t>
      </w:r>
      <w:r>
        <w:t xml:space="preserve"> that digital technologies offer.</w:t>
      </w:r>
      <w:r w:rsidR="00684BCC">
        <w:t xml:space="preserve"> There is, a growing body of evidence to support the </w:t>
      </w:r>
      <w:r>
        <w:t xml:space="preserve">view </w:t>
      </w:r>
      <w:r w:rsidR="00684BCC">
        <w:t xml:space="preserve">that digital technologies have the potential to improve student outcomes and to enrich, if not transform, the learning experience of children </w:t>
      </w:r>
      <w:r w:rsidR="00824454" w:rsidRPr="00466020">
        <w:rPr>
          <w:noProof/>
        </w:rPr>
        <w:t>(Underwood, 2009)</w:t>
      </w:r>
      <w:r w:rsidR="00684BCC">
        <w:t>. Further</w:t>
      </w:r>
      <w:r>
        <w:t>more</w:t>
      </w:r>
      <w:r w:rsidR="00684BCC">
        <w:t xml:space="preserve">, as the definition of student outcomes broadens to include non-academic outcomes there is </w:t>
      </w:r>
      <w:r w:rsidR="00F06FEC">
        <w:t>increasing</w:t>
      </w:r>
      <w:r w:rsidR="00684BCC">
        <w:t xml:space="preserve"> evidence of the positive impact of digital technologies in areas such as motivation, engagement, efficacy and interaction </w:t>
      </w:r>
      <w:r w:rsidR="00824454">
        <w:rPr>
          <w:noProof/>
        </w:rPr>
        <w:t>(Wright, 2010)</w:t>
      </w:r>
      <w:r w:rsidR="00684BCC">
        <w:t xml:space="preserve">. </w:t>
      </w:r>
    </w:p>
    <w:p w:rsidR="005678EE" w:rsidRDefault="005678EE" w:rsidP="00684BCC">
      <w:pPr>
        <w:pStyle w:val="Heading2"/>
      </w:pPr>
      <w:bookmarkStart w:id="1" w:name="_Toc326233426"/>
    </w:p>
    <w:p w:rsidR="00684BCC" w:rsidRPr="00697DA9" w:rsidRDefault="00C72C2E" w:rsidP="00684BCC">
      <w:pPr>
        <w:pStyle w:val="Heading2"/>
      </w:pPr>
      <w:r>
        <w:t>R</w:t>
      </w:r>
      <w:r w:rsidR="00684BCC" w:rsidRPr="00697DA9">
        <w:t>esearch supporting positive student outcomes</w:t>
      </w:r>
      <w:bookmarkEnd w:id="1"/>
    </w:p>
    <w:p w:rsidR="005678EE" w:rsidRDefault="00684BCC" w:rsidP="000E0DF7">
      <w:r w:rsidRPr="00F86522">
        <w:t xml:space="preserve">The following are examples of empirically sound studies that have used quantitative methodologies to show improved student outcomes in </w:t>
      </w:r>
      <w:r w:rsidR="00CE7FA4">
        <w:t xml:space="preserve">learning </w:t>
      </w:r>
      <w:r w:rsidRPr="00F86522">
        <w:t>areas.</w:t>
      </w:r>
      <w:r w:rsidR="00F57677">
        <w:t xml:space="preserve"> We expect to see more such evidence, as education researchers find ways to measure student outcomes and validly attribute </w:t>
      </w:r>
      <w:r w:rsidR="00874DBB">
        <w:t xml:space="preserve">these outcomes </w:t>
      </w:r>
      <w:r w:rsidR="00F57677">
        <w:t>within the complex and changing</w:t>
      </w:r>
      <w:r w:rsidR="00874DBB">
        <w:t xml:space="preserve"> world</w:t>
      </w:r>
      <w:r w:rsidR="00F57677">
        <w:t xml:space="preserve"> of innovative </w:t>
      </w:r>
      <w:r w:rsidR="00874DBB">
        <w:t>teaching and learning practice.</w:t>
      </w:r>
    </w:p>
    <w:p w:rsidR="005678EE" w:rsidRPr="00F86522" w:rsidRDefault="005678EE" w:rsidP="000E0DF7"/>
    <w:p w:rsidR="000E0DF7" w:rsidRDefault="00684BCC" w:rsidP="000E0DF7">
      <w:pPr>
        <w:pStyle w:val="ListParagraph"/>
        <w:numPr>
          <w:ilvl w:val="0"/>
          <w:numId w:val="49"/>
        </w:numPr>
        <w:ind w:left="426" w:hanging="426"/>
      </w:pPr>
      <w:r w:rsidRPr="00F86522">
        <w:t xml:space="preserve">The BECTA final report into the use of ICT in schools and its effect on teaching and learning in UK schools found that national test outcomes “improved beyond expectations” </w:t>
      </w:r>
      <w:r w:rsidR="00824454" w:rsidRPr="00824454">
        <w:rPr>
          <w:noProof/>
          <w:lang w:val="en-US"/>
        </w:rPr>
        <w:t>(Somekh, Underwood, Convery, Dillon, Jarvis, &amp; Lewin, 2007, p. 6)</w:t>
      </w:r>
      <w:r w:rsidRPr="00F86522">
        <w:t>. This impact was greater in</w:t>
      </w:r>
      <w:r w:rsidR="000E0DF7">
        <w:t xml:space="preserve"> primary schools than secondary. </w:t>
      </w:r>
      <w:r w:rsidRPr="00F86522">
        <w:t xml:space="preserve"> </w:t>
      </w:r>
    </w:p>
    <w:p w:rsidR="00684BCC" w:rsidRPr="00F86522" w:rsidRDefault="00684BCC" w:rsidP="000E0DF7">
      <w:pPr>
        <w:pStyle w:val="ListParagraph"/>
        <w:numPr>
          <w:ilvl w:val="0"/>
          <w:numId w:val="49"/>
        </w:numPr>
        <w:ind w:left="426" w:hanging="426"/>
      </w:pPr>
      <w:r w:rsidRPr="00F86522">
        <w:t xml:space="preserve">A study considering technology integration in secondary mathematics classrooms </w:t>
      </w:r>
      <w:r w:rsidR="00824454" w:rsidRPr="00824454">
        <w:rPr>
          <w:noProof/>
          <w:lang w:val="en-US"/>
        </w:rPr>
        <w:t>(Sheehan &amp; Nillas, 2010)</w:t>
      </w:r>
      <w:r w:rsidRPr="00F86522">
        <w:t xml:space="preserve"> showed that when students were the primary users of technology, they were more engaged in learning and attained higher levels of mathematical understanding. The</w:t>
      </w:r>
      <w:r w:rsidR="00F57677">
        <w:t xml:space="preserve"> </w:t>
      </w:r>
      <w:r w:rsidR="001A315C">
        <w:t>authors</w:t>
      </w:r>
      <w:r w:rsidR="001A315C" w:rsidRPr="00F86522">
        <w:t xml:space="preserve"> reported</w:t>
      </w:r>
      <w:r w:rsidRPr="00F86522">
        <w:t xml:space="preserve"> that technology use can help students to manipulate and link different representations and to focus on concepts rather than calculations. Technology was also found to help students to develop critical thinking skills.</w:t>
      </w:r>
    </w:p>
    <w:p w:rsidR="00684BCC" w:rsidRPr="00F86522" w:rsidRDefault="00684BCC" w:rsidP="000E0DF7">
      <w:pPr>
        <w:pStyle w:val="ListParagraph"/>
        <w:numPr>
          <w:ilvl w:val="0"/>
          <w:numId w:val="49"/>
        </w:numPr>
        <w:ind w:left="426" w:hanging="426"/>
      </w:pPr>
      <w:r w:rsidRPr="00F86522">
        <w:t xml:space="preserve">A study considering the effects of technology immersion in middle schools </w:t>
      </w:r>
      <w:r w:rsidR="00824454" w:rsidRPr="00824454">
        <w:rPr>
          <w:noProof/>
          <w:lang w:val="en-US"/>
        </w:rPr>
        <w:t>(Shapley, Sheehan, Maloney, &amp; Caranikas-Walker, 2011)</w:t>
      </w:r>
      <w:r w:rsidRPr="00F86522">
        <w:t xml:space="preserve"> found a positive effect on students’ technology proficiency and the frequency of their technology-based class activities. While they did not find any statistically significant effect for either reading or mathematics there were constantly positive effects across the study. This improvement was repeated across multiple cohorts</w:t>
      </w:r>
      <w:r w:rsidR="000E0DF7">
        <w:t>.</w:t>
      </w:r>
    </w:p>
    <w:p w:rsidR="00684BCC" w:rsidRPr="00F86522" w:rsidRDefault="00684BCC" w:rsidP="000E0DF7">
      <w:pPr>
        <w:pStyle w:val="ListParagraph"/>
        <w:numPr>
          <w:ilvl w:val="0"/>
          <w:numId w:val="49"/>
        </w:numPr>
        <w:ind w:left="426" w:hanging="426"/>
      </w:pPr>
      <w:r w:rsidRPr="00F86522">
        <w:t xml:space="preserve">A meta-analysis of reading performance in the middle grades </w:t>
      </w:r>
      <w:r w:rsidR="00824454" w:rsidRPr="00824454">
        <w:rPr>
          <w:noProof/>
          <w:lang w:val="en-US"/>
        </w:rPr>
        <w:t>(Moran, Ferdig, Pearson, Wardrop, &amp; Blomeyer, 2008)</w:t>
      </w:r>
      <w:r w:rsidRPr="00F86522">
        <w:t xml:space="preserve"> found a positive effect on reading comprehension. The authors concluded that a wide range of digital technologies appear to enhance the reading perfor</w:t>
      </w:r>
      <w:r w:rsidR="000E0DF7">
        <w:t>mance of middle school students</w:t>
      </w:r>
      <w:r w:rsidRPr="00F86522">
        <w:t>.</w:t>
      </w:r>
    </w:p>
    <w:p w:rsidR="00CE7FA4" w:rsidRDefault="00684BCC" w:rsidP="000E0DF7">
      <w:pPr>
        <w:pStyle w:val="ListParagraph"/>
        <w:numPr>
          <w:ilvl w:val="0"/>
          <w:numId w:val="49"/>
        </w:numPr>
        <w:ind w:left="426" w:hanging="426"/>
      </w:pPr>
      <w:r w:rsidRPr="00F86522">
        <w:t xml:space="preserve">A review of ICT impacts in European schools found that the greatest impacts were in primary schools in the home language (e.g. English) and science. </w:t>
      </w:r>
    </w:p>
    <w:p w:rsidR="00684BCC" w:rsidRPr="00F86522" w:rsidRDefault="00684BCC" w:rsidP="00CE7FA4">
      <w:pPr>
        <w:pStyle w:val="ListParagraph"/>
        <w:ind w:left="426"/>
      </w:pPr>
      <w:r w:rsidRPr="00F86522">
        <w:t xml:space="preserve">There was also evidence for improvement in mathematics where the use of ICT was over a longer period than the other subject areas </w:t>
      </w:r>
      <w:r w:rsidR="00824454" w:rsidRPr="00824454">
        <w:rPr>
          <w:noProof/>
          <w:lang w:val="en-US"/>
        </w:rPr>
        <w:t>(Balanskat, Blamire, &amp; Kefaia, 2006)</w:t>
      </w:r>
      <w:r w:rsidRPr="00F86522">
        <w:t>.</w:t>
      </w:r>
    </w:p>
    <w:p w:rsidR="005678EE" w:rsidRDefault="005678EE" w:rsidP="000E0DF7"/>
    <w:p w:rsidR="00684BCC" w:rsidRDefault="00684BCC" w:rsidP="000E0DF7">
      <w:r w:rsidRPr="00F86522">
        <w:t>There is a more extensive body of qualitative studies</w:t>
      </w:r>
      <w:r w:rsidR="000E0DF7">
        <w:t>.</w:t>
      </w:r>
      <w:r w:rsidRPr="00F86522">
        <w:t xml:space="preserve"> These tend to be small case study research projects; often in one class only and focused on one tool such as interactive whiteboards (IWBs), iPads, iPods or blogs. Many </w:t>
      </w:r>
      <w:r w:rsidR="00874DBB">
        <w:t xml:space="preserve">of these studies have a primary </w:t>
      </w:r>
      <w:r w:rsidRPr="00F86522">
        <w:t xml:space="preserve">focus on outcomes other than </w:t>
      </w:r>
      <w:r w:rsidR="001A315C" w:rsidRPr="00F86522">
        <w:t>academic,</w:t>
      </w:r>
      <w:r w:rsidR="001A315C">
        <w:t xml:space="preserve"> often</w:t>
      </w:r>
      <w:r w:rsidR="00874DBB">
        <w:t xml:space="preserve"> with the understanding that these broader outcomes do strongly relate to future academic success</w:t>
      </w:r>
      <w:r w:rsidRPr="00F86522">
        <w:t>. Some examples of such studies are listed below.</w:t>
      </w:r>
    </w:p>
    <w:p w:rsidR="005678EE" w:rsidRPr="00F86522" w:rsidRDefault="005678EE" w:rsidP="000E0DF7"/>
    <w:p w:rsidR="00684BCC" w:rsidRPr="00F86522" w:rsidRDefault="00684BCC" w:rsidP="000E0DF7">
      <w:pPr>
        <w:pStyle w:val="ListParagraph"/>
        <w:numPr>
          <w:ilvl w:val="0"/>
          <w:numId w:val="50"/>
        </w:numPr>
        <w:ind w:left="426" w:hanging="426"/>
      </w:pPr>
      <w:r w:rsidRPr="00F86522">
        <w:t xml:space="preserve">A pilot study regarding the use of an algebra application designed for an iPad instead of a textbook </w:t>
      </w:r>
      <w:r w:rsidR="00824454">
        <w:rPr>
          <w:noProof/>
        </w:rPr>
        <w:t>(Houghton Mifflin Harcourt, nd)</w:t>
      </w:r>
      <w:r w:rsidRPr="00F86522">
        <w:t xml:space="preserve"> found substantial positive effects on academic achievement. These results appear to be related to greater engagement and motivation.</w:t>
      </w:r>
    </w:p>
    <w:p w:rsidR="00684BCC" w:rsidRPr="00F86522" w:rsidRDefault="00684BCC" w:rsidP="000E0DF7">
      <w:pPr>
        <w:pStyle w:val="ListParagraph"/>
        <w:numPr>
          <w:ilvl w:val="0"/>
          <w:numId w:val="50"/>
        </w:numPr>
        <w:ind w:left="426" w:hanging="426"/>
      </w:pPr>
      <w:r w:rsidRPr="00F86522">
        <w:t xml:space="preserve">A study considering the use of Personal Digital Assistants (PDAs) in eighth grade social studies </w:t>
      </w:r>
      <w:r w:rsidR="00824454">
        <w:rPr>
          <w:noProof/>
        </w:rPr>
        <w:t>(Clarke &amp; Besnoy, 2010)</w:t>
      </w:r>
      <w:r w:rsidRPr="00F86522">
        <w:t xml:space="preserve"> classrooms found that students </w:t>
      </w:r>
      <w:r w:rsidR="00346B25">
        <w:t>became</w:t>
      </w:r>
      <w:r w:rsidRPr="00F86522">
        <w:t xml:space="preserve"> more engaged and motivated. The authors found that the PDAs  made the content come alive for the students and captured their attention in ways the traditional text book alone could not.</w:t>
      </w:r>
    </w:p>
    <w:p w:rsidR="00684BCC" w:rsidRPr="00F86522" w:rsidRDefault="00684BCC" w:rsidP="000E0DF7">
      <w:pPr>
        <w:pStyle w:val="ListParagraph"/>
        <w:numPr>
          <w:ilvl w:val="0"/>
          <w:numId w:val="50"/>
        </w:numPr>
        <w:ind w:left="426" w:hanging="426"/>
      </w:pPr>
      <w:r w:rsidRPr="00F86522">
        <w:t xml:space="preserve">A study considering the influence of gaming technology on student learning </w:t>
      </w:r>
      <w:r w:rsidR="00824454">
        <w:rPr>
          <w:noProof/>
        </w:rPr>
        <w:t>(Jackson, 2009)</w:t>
      </w:r>
      <w:r w:rsidRPr="00F86522">
        <w:t xml:space="preserve"> found that students learn to set and manage goals; to problem solve and construct their own understandings as they go. Further, games provide instant feedback to students encouraging them to persist with an activity. </w:t>
      </w:r>
    </w:p>
    <w:p w:rsidR="00684BCC" w:rsidRDefault="00684BCC" w:rsidP="000E0DF7">
      <w:pPr>
        <w:pStyle w:val="ListParagraph"/>
        <w:numPr>
          <w:ilvl w:val="0"/>
          <w:numId w:val="50"/>
        </w:numPr>
        <w:ind w:left="426" w:hanging="426"/>
      </w:pPr>
      <w:r w:rsidRPr="00F86522">
        <w:t xml:space="preserve">A New Zealand study </w:t>
      </w:r>
      <w:r w:rsidR="00824454">
        <w:rPr>
          <w:noProof/>
        </w:rPr>
        <w:t>(Falloon, 2010)</w:t>
      </w:r>
      <w:r w:rsidRPr="00F86522">
        <w:t xml:space="preserve"> considering the use of digital learning objects found that students </w:t>
      </w:r>
      <w:r w:rsidR="00346B25">
        <w:t>became</w:t>
      </w:r>
      <w:r w:rsidRPr="00F86522">
        <w:t xml:space="preserve"> more independent, engaged and motivated. There was also evidence of greater interaction between teachers and students.</w:t>
      </w:r>
    </w:p>
    <w:p w:rsidR="005678EE" w:rsidRPr="00F86522" w:rsidRDefault="005678EE" w:rsidP="005678EE">
      <w:pPr>
        <w:pStyle w:val="ListParagraph"/>
        <w:ind w:left="426"/>
      </w:pPr>
    </w:p>
    <w:p w:rsidR="00684BCC" w:rsidRPr="00504428" w:rsidRDefault="00684BCC" w:rsidP="00684BCC">
      <w:pPr>
        <w:pStyle w:val="Heading2"/>
      </w:pPr>
      <w:bookmarkStart w:id="2" w:name="_Toc326233427"/>
      <w:r w:rsidRPr="00504428">
        <w:t>Teaching and learning practices</w:t>
      </w:r>
      <w:bookmarkEnd w:id="2"/>
    </w:p>
    <w:p w:rsidR="001740D8" w:rsidRDefault="001740D8" w:rsidP="000E0DF7">
      <w:r>
        <w:t xml:space="preserve">A recent BECTA report </w:t>
      </w:r>
      <w:r w:rsidR="00824454">
        <w:rPr>
          <w:noProof/>
        </w:rPr>
        <w:t>(Crook, Harrison, Farrington-Flint, Tomas, &amp; Underwood, 2010)</w:t>
      </w:r>
      <w:r>
        <w:t xml:space="preserve"> looked in detail at classroom practices in nine secondary schools. They argued that ICT had “</w:t>
      </w:r>
      <w:r w:rsidRPr="0054750C">
        <w:rPr>
          <w:i/>
        </w:rPr>
        <w:t>reconfigured classroom practice in the project schools in important ways</w:t>
      </w:r>
      <w:r>
        <w:t xml:space="preserve">” (p.4). Similarly, examples of classrooms and schools where innovative practices are occurring were found in the evaluation of the </w:t>
      </w:r>
      <w:r w:rsidR="00424E92">
        <w:t xml:space="preserve">National Education Network (NEN) Trial. This trial has supplied 102 </w:t>
      </w:r>
      <w:r w:rsidR="00363B13">
        <w:t xml:space="preserve">New Zealand </w:t>
      </w:r>
      <w:r w:rsidR="00424E92">
        <w:t>schools</w:t>
      </w:r>
      <w:r w:rsidR="00363B13">
        <w:t xml:space="preserve"> with fibre through the Kiwi Advanced Research and Education Network (KAREN).</w:t>
      </w:r>
      <w:r>
        <w:t xml:space="preserve"> In these classes there was a focus on student access to technology; on connectivity and collaboration </w:t>
      </w:r>
      <w:r w:rsidR="00824454">
        <w:rPr>
          <w:noProof/>
        </w:rPr>
        <w:t>(Ward &amp; Marentette, 2011)</w:t>
      </w:r>
      <w:r w:rsidR="000E0DF7">
        <w:t xml:space="preserve">. </w:t>
      </w:r>
      <w:r w:rsidR="00F900FE">
        <w:t>R</w:t>
      </w:r>
      <w:r w:rsidR="000E0DF7">
        <w:t xml:space="preserve">eports from the NEN trial can be found at </w:t>
      </w:r>
      <w:hyperlink r:id="rId9" w:history="1">
        <w:r w:rsidR="000E0DF7" w:rsidRPr="00F92C99">
          <w:rPr>
            <w:rStyle w:val="Hyperlink"/>
          </w:rPr>
          <w:t>http://www.vln.school.nz/groups/profile/55909/nen-trial</w:t>
        </w:r>
      </w:hyperlink>
    </w:p>
    <w:p w:rsidR="005678EE" w:rsidRDefault="005678EE" w:rsidP="000E0DF7"/>
    <w:p w:rsidR="005678EE" w:rsidRDefault="00F86522" w:rsidP="000E0DF7">
      <w:r w:rsidRPr="00F86522">
        <w:t>However</w:t>
      </w:r>
      <w:r w:rsidR="00F06FEC">
        <w:t>,</w:t>
      </w:r>
      <w:r w:rsidR="00F900FE">
        <w:t xml:space="preserve"> w</w:t>
      </w:r>
      <w:r w:rsidR="00684BCC" w:rsidRPr="00F86522">
        <w:t xml:space="preserve">hile digital technologies are often present in classrooms they are not as evident in the learning practices of students within schools as they are in their lives outside school </w:t>
      </w:r>
      <w:r w:rsidR="00824454">
        <w:rPr>
          <w:noProof/>
        </w:rPr>
        <w:t>(Ward &amp; Parr, 2011)</w:t>
      </w:r>
      <w:r w:rsidR="00684BCC" w:rsidRPr="00F86522">
        <w:t>. As Halverson and Smith</w:t>
      </w:r>
      <w:r w:rsidR="00824454">
        <w:rPr>
          <w:noProof/>
        </w:rPr>
        <w:t xml:space="preserve"> (2009)</w:t>
      </w:r>
      <w:r w:rsidR="00684BCC" w:rsidRPr="00F86522">
        <w:t xml:space="preserve"> argue some technologies “thrive in schools” while others “flourish outside schools and animate new learning environments” p51. </w:t>
      </w:r>
      <w:r w:rsidRPr="00F86522">
        <w:t xml:space="preserve"> There is no reason such learning cannot occur within the more formal setting of a school </w:t>
      </w:r>
      <w:r w:rsidR="00824454">
        <w:rPr>
          <w:noProof/>
        </w:rPr>
        <w:t>(Lee &amp; Finger, 2010)</w:t>
      </w:r>
      <w:r w:rsidRPr="00F86522">
        <w:t>.</w:t>
      </w:r>
      <w:r w:rsidR="00453377">
        <w:t xml:space="preserve"> </w:t>
      </w:r>
      <w:r w:rsidR="001740D8">
        <w:t>There</w:t>
      </w:r>
      <w:r w:rsidR="008A7F6E">
        <w:t xml:space="preserve"> are a number of </w:t>
      </w:r>
      <w:r w:rsidR="001740D8">
        <w:t xml:space="preserve">research and educational </w:t>
      </w:r>
      <w:r w:rsidR="008A7F6E">
        <w:t xml:space="preserve">organizations producing reports which </w:t>
      </w:r>
      <w:r w:rsidR="00346B25">
        <w:t xml:space="preserve">track the ‘migration’ of tools that children are using to access, share and </w:t>
      </w:r>
      <w:r w:rsidR="001A315C">
        <w:t>create knowledge</w:t>
      </w:r>
      <w:r w:rsidR="00346B25">
        <w:t xml:space="preserve"> in their daily lives into the school-based learning experiences that are provided for them. Such reports </w:t>
      </w:r>
      <w:r w:rsidR="008A7F6E">
        <w:t>detail the use of technology in schools</w:t>
      </w:r>
      <w:r w:rsidR="001740D8">
        <w:t xml:space="preserve"> and its potential to transform practice</w:t>
      </w:r>
      <w:r w:rsidR="008A7F6E">
        <w:t>.</w:t>
      </w:r>
    </w:p>
    <w:p w:rsidR="00684BCC" w:rsidRDefault="008A7F6E" w:rsidP="000E0DF7">
      <w:r>
        <w:t xml:space="preserve"> Two examples of these reports and the websites where they can be found are:</w:t>
      </w:r>
    </w:p>
    <w:p w:rsidR="008A7F6E" w:rsidRDefault="008A7F6E" w:rsidP="000E0DF7">
      <w:pPr>
        <w:pStyle w:val="ListParagraph"/>
        <w:numPr>
          <w:ilvl w:val="0"/>
          <w:numId w:val="48"/>
        </w:numPr>
        <w:ind w:left="426" w:hanging="426"/>
      </w:pPr>
      <w:r w:rsidRPr="000E0DF7">
        <w:rPr>
          <w:b/>
        </w:rPr>
        <w:t>Project Tomorrow (2012).</w:t>
      </w:r>
      <w:r w:rsidRPr="000E0DF7">
        <w:rPr>
          <w:b/>
          <w:i/>
        </w:rPr>
        <w:t xml:space="preserve"> </w:t>
      </w:r>
      <w:r w:rsidRPr="000E0DF7">
        <w:rPr>
          <w:b/>
        </w:rPr>
        <w:t>Mapping a Personalized Learning Journey – K-12 Students and Parents Connect the Dots with Digital Learning</w:t>
      </w:r>
      <w:r w:rsidRPr="00336485">
        <w:t>.</w:t>
      </w:r>
      <w:r w:rsidR="00336485">
        <w:br/>
      </w:r>
      <w:r w:rsidRPr="00336485">
        <w:t>Each year the Speak UP National Research Project polls k-12 students, parents and educators about the role of technology for learning in and out of school. The surveys include questions about the use of technology for learning, 21</w:t>
      </w:r>
      <w:r w:rsidRPr="000E0DF7">
        <w:rPr>
          <w:vertAlign w:val="superscript"/>
        </w:rPr>
        <w:t>st</w:t>
      </w:r>
      <w:r w:rsidRPr="00336485">
        <w:t xml:space="preserve"> century skills and schools of the future, as well as emerging technologies, science instruction and STEM career exploration.</w:t>
      </w:r>
      <w:r w:rsidR="001740D8" w:rsidRPr="001740D8">
        <w:t xml:space="preserve"> </w:t>
      </w:r>
      <w:r w:rsidR="001740D8">
        <w:t xml:space="preserve">This report focuses on how today’s educators are personalizing the learning process for students.  It and other reports are available from: </w:t>
      </w:r>
      <w:hyperlink r:id="rId10" w:history="1">
        <w:r w:rsidRPr="000E0DF7">
          <w:rPr>
            <w:rStyle w:val="Hyperlink"/>
            <w:rFonts w:asciiTheme="minorHAnsi" w:hAnsiTheme="minorHAnsi"/>
          </w:rPr>
          <w:t>http://www.tomorrow.org/speakup/speakup_reports.html</w:t>
        </w:r>
      </w:hyperlink>
    </w:p>
    <w:p w:rsidR="008A7F6E" w:rsidRPr="00D35F58" w:rsidRDefault="008A7F6E" w:rsidP="00336485">
      <w:pPr>
        <w:pStyle w:val="ListParagraph"/>
        <w:numPr>
          <w:ilvl w:val="0"/>
          <w:numId w:val="48"/>
        </w:numPr>
        <w:ind w:left="426" w:right="-35" w:hanging="426"/>
        <w:rPr>
          <w:rFonts w:asciiTheme="minorHAnsi" w:hAnsiTheme="minorHAnsi"/>
        </w:rPr>
      </w:pPr>
      <w:r w:rsidRPr="00336485">
        <w:rPr>
          <w:rFonts w:asciiTheme="minorHAnsi" w:hAnsiTheme="minorHAnsi"/>
          <w:b/>
        </w:rPr>
        <w:t xml:space="preserve">Grant, L. (2010). </w:t>
      </w:r>
      <w:r w:rsidRPr="00336485">
        <w:rPr>
          <w:rFonts w:asciiTheme="minorHAnsi" w:hAnsiTheme="minorHAnsi"/>
          <w:b/>
          <w:i/>
        </w:rPr>
        <w:t>Connecting Digital Literacy between Home and School</w:t>
      </w:r>
      <w:r w:rsidRPr="00336485">
        <w:rPr>
          <w:rFonts w:asciiTheme="minorHAnsi" w:hAnsiTheme="minorHAnsi"/>
          <w:b/>
        </w:rPr>
        <w:t>. Report for Future Lab.</w:t>
      </w:r>
      <w:r w:rsidR="00336485">
        <w:rPr>
          <w:rFonts w:asciiTheme="minorHAnsi" w:hAnsiTheme="minorHAnsi"/>
          <w:b/>
        </w:rPr>
        <w:br/>
      </w:r>
      <w:r w:rsidRPr="00336485">
        <w:rPr>
          <w:rFonts w:asciiTheme="minorHAnsi" w:hAnsiTheme="minorHAnsi"/>
        </w:rPr>
        <w:t>This report is the result of a seven-month research project into the connections and discontinuities between children’s digital literacy practices at home and in school. It aims to provide evidence of children’s current digital literacy practices, where there are opportunities for connections to be developed or established between home and school, and where there are disconnections that may need to be addressed. This report and others are available at:</w:t>
      </w:r>
      <w:r w:rsidR="0086255A" w:rsidRPr="00336485">
        <w:rPr>
          <w:rFonts w:asciiTheme="minorHAnsi" w:hAnsiTheme="minorHAnsi"/>
        </w:rPr>
        <w:t xml:space="preserve"> </w:t>
      </w:r>
      <w:hyperlink r:id="rId11" w:history="1">
        <w:r w:rsidRPr="00336485">
          <w:rPr>
            <w:rStyle w:val="Hyperlink"/>
            <w:rFonts w:asciiTheme="minorHAnsi" w:hAnsiTheme="minorHAnsi"/>
          </w:rPr>
          <w:t>http://futurelab.org.uk/resources</w:t>
        </w:r>
      </w:hyperlink>
    </w:p>
    <w:p w:rsidR="005678EE" w:rsidRDefault="005678EE" w:rsidP="000E0DF7"/>
    <w:p w:rsidR="00F06FEC" w:rsidRDefault="00F06FEC" w:rsidP="000E0DF7">
      <w:r>
        <w:t xml:space="preserve">The </w:t>
      </w:r>
      <w:r w:rsidRPr="00F06FEC">
        <w:rPr>
          <w:b/>
        </w:rPr>
        <w:t>Horizon</w:t>
      </w:r>
      <w:r>
        <w:t xml:space="preserve"> series of reports available at </w:t>
      </w:r>
      <w:hyperlink r:id="rId12" w:history="1">
        <w:r w:rsidRPr="00A43104">
          <w:rPr>
            <w:rStyle w:val="Hyperlink"/>
          </w:rPr>
          <w:t>http://wp.nmc.org/</w:t>
        </w:r>
      </w:hyperlink>
      <w:r>
        <w:t xml:space="preserve"> are an excellent guide to the changing face of technology and what is available for schools </w:t>
      </w:r>
      <w:r w:rsidR="00346B25">
        <w:t>both</w:t>
      </w:r>
      <w:r>
        <w:t xml:space="preserve"> now </w:t>
      </w:r>
      <w:r w:rsidR="00346B25">
        <w:t>and</w:t>
      </w:r>
      <w:r>
        <w:t xml:space="preserve"> in the future. They also offer examples of what is happening in schools around the world.</w:t>
      </w:r>
    </w:p>
    <w:p w:rsidR="005678EE" w:rsidRDefault="005678EE" w:rsidP="000E0DF7"/>
    <w:p w:rsidR="00D35F58" w:rsidRPr="005678EE" w:rsidRDefault="00D35F58" w:rsidP="000E0DF7">
      <w:pPr>
        <w:rPr>
          <w:szCs w:val="24"/>
        </w:rPr>
      </w:pPr>
      <w:r>
        <w:t xml:space="preserve">At the </w:t>
      </w:r>
      <w:r w:rsidRPr="00D35F58">
        <w:rPr>
          <w:b/>
        </w:rPr>
        <w:t>Cooney Center</w:t>
      </w:r>
      <w:r w:rsidRPr="00D35F58">
        <w:t xml:space="preserve"> </w:t>
      </w:r>
      <w:r>
        <w:t>site you can find a number of reports that aim to promote change by stimulating discussion around a range of topics including the</w:t>
      </w:r>
      <w:r w:rsidRPr="00D35F58">
        <w:t xml:space="preserve"> children's interactive media landscape,mobile learning, and the debates over media multitasking</w:t>
      </w:r>
      <w:r>
        <w:t xml:space="preserve">. Their web site is </w:t>
      </w:r>
      <w:r w:rsidR="0078183B">
        <w:fldChar w:fldCharType="begin"/>
      </w:r>
      <w:r w:rsidR="00EC6200">
        <w:instrText>HYPERLINK "http://www.joanganzcooneycenter.org/Reports.html" \t "_blank"</w:instrText>
      </w:r>
      <w:r w:rsidR="0078183B">
        <w:fldChar w:fldCharType="separate"/>
      </w:r>
      <w:r w:rsidRPr="005678EE">
        <w:rPr>
          <w:rStyle w:val="Hyperlink"/>
          <w:rFonts w:cs="Courier New"/>
          <w:szCs w:val="24"/>
        </w:rPr>
        <w:t>http://www.joanganzcooneycenter.org/Reports.html</w:t>
      </w:r>
      <w:r w:rsidR="0078183B">
        <w:fldChar w:fldCharType="end"/>
      </w:r>
    </w:p>
    <w:p w:rsidR="005678EE" w:rsidRDefault="005678EE" w:rsidP="000E0DF7">
      <w:pPr>
        <w:rPr>
          <w:rFonts w:asciiTheme="minorHAnsi" w:hAnsiTheme="minorHAnsi"/>
        </w:rPr>
      </w:pPr>
    </w:p>
    <w:p w:rsidR="00325734" w:rsidRDefault="00325734" w:rsidP="000E0DF7">
      <w:r>
        <w:rPr>
          <w:rFonts w:asciiTheme="minorHAnsi" w:hAnsiTheme="minorHAnsi"/>
        </w:rPr>
        <w:t xml:space="preserve">In addition, have a look at the </w:t>
      </w:r>
      <w:r w:rsidRPr="0086255A">
        <w:rPr>
          <w:rFonts w:asciiTheme="minorHAnsi" w:hAnsiTheme="minorHAnsi"/>
          <w:b/>
        </w:rPr>
        <w:t>Computers in New Zealand Schools</w:t>
      </w:r>
      <w:r>
        <w:rPr>
          <w:rFonts w:asciiTheme="minorHAnsi" w:hAnsiTheme="minorHAnsi"/>
        </w:rPr>
        <w:t xml:space="preserve"> online repository of journal articles at: </w:t>
      </w:r>
      <w:hyperlink r:id="rId13" w:history="1">
        <w:r w:rsidRPr="00FA1B9B">
          <w:rPr>
            <w:rStyle w:val="Hyperlink"/>
          </w:rPr>
          <w:t>http://education2x.otago.ac.nz/cinzs/</w:t>
        </w:r>
      </w:hyperlink>
      <w:r>
        <w:t xml:space="preserve"> and the </w:t>
      </w:r>
      <w:r w:rsidRPr="0086255A">
        <w:rPr>
          <w:b/>
        </w:rPr>
        <w:t>Australasian Journal of Educational Technology site</w:t>
      </w:r>
      <w:r>
        <w:t xml:space="preserve"> at </w:t>
      </w:r>
      <w:hyperlink r:id="rId14" w:history="1">
        <w:r w:rsidRPr="00FA1B9B">
          <w:rPr>
            <w:rStyle w:val="Hyperlink"/>
          </w:rPr>
          <w:t>http://www.ascilite.org.au/ajet/about/ajet-arcs-a.html</w:t>
        </w:r>
      </w:hyperlink>
      <w:r w:rsidR="0086255A">
        <w:t>. The latter is often focussed on tertiary education but there are interesting school articles throughout the editions.</w:t>
      </w:r>
    </w:p>
    <w:p w:rsidR="00CE7FA4" w:rsidRDefault="00D35F58" w:rsidP="00DE5416">
      <w:pPr>
        <w:rPr>
          <w:szCs w:val="24"/>
        </w:rPr>
      </w:pPr>
      <w:r>
        <w:rPr>
          <w:szCs w:val="24"/>
        </w:rPr>
        <w:t xml:space="preserve">There </w:t>
      </w:r>
      <w:r w:rsidR="00453377">
        <w:rPr>
          <w:szCs w:val="24"/>
        </w:rPr>
        <w:t>i</w:t>
      </w:r>
      <w:r w:rsidR="00346B25">
        <w:rPr>
          <w:szCs w:val="24"/>
        </w:rPr>
        <w:t>s</w:t>
      </w:r>
      <w:r>
        <w:rPr>
          <w:szCs w:val="24"/>
        </w:rPr>
        <w:t xml:space="preserve"> also a range of New Zealand research reports available on Education Counts </w:t>
      </w:r>
      <w:hyperlink r:id="rId15" w:history="1">
        <w:r w:rsidRPr="005678EE">
          <w:rPr>
            <w:rStyle w:val="Hyperlink"/>
            <w:rFonts w:cs="Courier New"/>
            <w:szCs w:val="24"/>
          </w:rPr>
          <w:t>http://www.educationcounts.govt.nz</w:t>
        </w:r>
      </w:hyperlink>
      <w:r w:rsidR="00F06FEC" w:rsidRPr="005678EE">
        <w:rPr>
          <w:szCs w:val="24"/>
        </w:rPr>
        <w:t>.</w:t>
      </w:r>
      <w:r w:rsidR="00F06FEC">
        <w:t xml:space="preserve"> </w:t>
      </w:r>
      <w:r>
        <w:t xml:space="preserve"> </w:t>
      </w:r>
      <w:r w:rsidR="000E0DF7" w:rsidRPr="001740D8">
        <w:rPr>
          <w:szCs w:val="24"/>
        </w:rPr>
        <w:t>For</w:t>
      </w:r>
      <w:r w:rsidR="000E0DF7">
        <w:rPr>
          <w:szCs w:val="24"/>
        </w:rPr>
        <w:t xml:space="preserve"> example</w:t>
      </w:r>
      <w:r w:rsidR="00F06FEC">
        <w:rPr>
          <w:szCs w:val="24"/>
        </w:rPr>
        <w:t>,</w:t>
      </w:r>
      <w:r w:rsidR="000E0DF7">
        <w:rPr>
          <w:szCs w:val="24"/>
        </w:rPr>
        <w:t xml:space="preserve"> a recent report </w:t>
      </w:r>
      <w:r w:rsidR="00824454" w:rsidRPr="00824454">
        <w:rPr>
          <w:noProof/>
          <w:szCs w:val="24"/>
        </w:rPr>
        <w:t>(Bolstad &amp; Gilbert, 2012)</w:t>
      </w:r>
      <w:r w:rsidR="000E0DF7">
        <w:rPr>
          <w:szCs w:val="24"/>
        </w:rPr>
        <w:t xml:space="preserve"> </w:t>
      </w:r>
      <w:r w:rsidR="000E0DF7" w:rsidRPr="001740D8">
        <w:rPr>
          <w:szCs w:val="24"/>
        </w:rPr>
        <w:t>discusses some emerging principles for future learning, how these are currently</w:t>
      </w:r>
      <w:r w:rsidR="000E0DF7">
        <w:rPr>
          <w:szCs w:val="24"/>
        </w:rPr>
        <w:t xml:space="preserve"> </w:t>
      </w:r>
      <w:r w:rsidR="000E0DF7" w:rsidRPr="001740D8">
        <w:rPr>
          <w:szCs w:val="24"/>
        </w:rPr>
        <w:t>expressed in New Zealand educational thinking and practice and what they could look</w:t>
      </w:r>
      <w:r w:rsidR="000E0DF7">
        <w:rPr>
          <w:szCs w:val="24"/>
        </w:rPr>
        <w:t xml:space="preserve"> </w:t>
      </w:r>
      <w:r w:rsidR="000E0DF7" w:rsidRPr="001740D8">
        <w:rPr>
          <w:szCs w:val="24"/>
        </w:rPr>
        <w:t>like in future practice.</w:t>
      </w:r>
      <w:r w:rsidR="000E0DF7">
        <w:rPr>
          <w:szCs w:val="24"/>
        </w:rPr>
        <w:t xml:space="preserve"> </w:t>
      </w:r>
    </w:p>
    <w:p w:rsidR="00DE5416" w:rsidRDefault="00346B25" w:rsidP="00DE5416">
      <w:pPr>
        <w:rPr>
          <w:szCs w:val="24"/>
          <w:lang w:val="en-AU"/>
        </w:rPr>
      </w:pPr>
      <w:r>
        <w:rPr>
          <w:szCs w:val="24"/>
        </w:rPr>
        <w:t>Another challenge</w:t>
      </w:r>
      <w:r w:rsidR="00BD7126">
        <w:rPr>
          <w:szCs w:val="24"/>
        </w:rPr>
        <w:t>,</w:t>
      </w:r>
      <w:r>
        <w:rPr>
          <w:szCs w:val="24"/>
        </w:rPr>
        <w:t xml:space="preserve"> and support</w:t>
      </w:r>
      <w:r w:rsidR="00BD7126">
        <w:rPr>
          <w:szCs w:val="24"/>
        </w:rPr>
        <w:t>,</w:t>
      </w:r>
      <w:r>
        <w:rPr>
          <w:szCs w:val="24"/>
        </w:rPr>
        <w:t xml:space="preserve"> for New Zealand educators to think about our unique context for learning can be found in the thinking of Sarah-Jane and Hans Tiakiwai (2010): </w:t>
      </w:r>
      <w:r w:rsidR="003F28F4" w:rsidRPr="003F28F4">
        <w:rPr>
          <w:szCs w:val="24"/>
          <w:lang w:val="en-AU"/>
        </w:rPr>
        <w:t>A Literature Review focused on Virtual Learning Environments (VLEs) and e-Learning in the Context of Te Reo Māori and Kaupapa Māori Education</w:t>
      </w:r>
      <w:r w:rsidR="00B5572A">
        <w:rPr>
          <w:szCs w:val="24"/>
          <w:lang w:val="en-AU"/>
        </w:rPr>
        <w:t xml:space="preserve">. </w:t>
      </w:r>
    </w:p>
    <w:p w:rsidR="002C1736" w:rsidRPr="00CE7FA4" w:rsidRDefault="005678EE" w:rsidP="000E0DF7">
      <w:pPr>
        <w:rPr>
          <w:szCs w:val="24"/>
          <w:lang w:val="en-AU"/>
        </w:rPr>
      </w:pPr>
      <w:r>
        <w:rPr>
          <w:szCs w:val="24"/>
          <w:lang w:val="en-AU"/>
        </w:rPr>
        <w:t xml:space="preserve">The Manaiakalani cluster work in Auckland provides useful insights into developments in collaborating schools </w:t>
      </w:r>
      <w:hyperlink r:id="rId16" w:history="1">
        <w:r w:rsidR="002C1736" w:rsidRPr="002C1736">
          <w:rPr>
            <w:rStyle w:val="Hyperlink"/>
            <w:szCs w:val="24"/>
            <w:lang w:val="en-AU"/>
          </w:rPr>
          <w:t>http://www.manaiakalani.org.nz</w:t>
        </w:r>
      </w:hyperlink>
    </w:p>
    <w:p w:rsidR="00CE7FA4" w:rsidRDefault="00CE7FA4" w:rsidP="000E0DF7"/>
    <w:p w:rsidR="00B5572A" w:rsidRPr="00CE7FA4" w:rsidRDefault="00D35F58" w:rsidP="000E0DF7">
      <w:pPr>
        <w:rPr>
          <w:rFonts w:asciiTheme="minorHAnsi" w:hAnsiTheme="minorHAnsi"/>
          <w:szCs w:val="24"/>
        </w:rPr>
      </w:pPr>
      <w:r>
        <w:t>Further,</w:t>
      </w:r>
      <w:r w:rsidRPr="00D35F58">
        <w:t xml:space="preserve"> </w:t>
      </w:r>
      <w:r>
        <w:t xml:space="preserve">a number of publications to support eLearning capability can be found at: </w:t>
      </w:r>
      <w:hyperlink r:id="rId17" w:history="1">
        <w:r w:rsidRPr="005678EE">
          <w:rPr>
            <w:rStyle w:val="Hyperlink"/>
            <w:rFonts w:asciiTheme="minorHAnsi" w:hAnsiTheme="minorHAnsi" w:cs="Courier New"/>
            <w:szCs w:val="24"/>
          </w:rPr>
          <w:t>http://elearning.tki.org.nz/Research-and-readings</w:t>
        </w:r>
      </w:hyperlink>
      <w:r w:rsidR="00E738F7" w:rsidRPr="005678EE">
        <w:rPr>
          <w:rFonts w:asciiTheme="minorHAnsi" w:hAnsiTheme="minorHAnsi"/>
          <w:szCs w:val="24"/>
        </w:rPr>
        <w:t xml:space="preserve">. </w:t>
      </w:r>
    </w:p>
    <w:p w:rsidR="00CE7FA4" w:rsidRDefault="00CE7FA4" w:rsidP="000E0DF7"/>
    <w:p w:rsidR="00B5572A" w:rsidRDefault="00363B13" w:rsidP="000E0DF7">
      <w:r>
        <w:t>Please note that the Network for Learning</w:t>
      </w:r>
      <w:r w:rsidR="00B5572A">
        <w:t xml:space="preserve"> team will be tracking this exciting research space and will post new and relevant rese</w:t>
      </w:r>
      <w:r w:rsidR="005678EE">
        <w:t xml:space="preserve">arch. We would be delighted if </w:t>
      </w:r>
      <w:r w:rsidR="00B5572A">
        <w:t xml:space="preserve">via </w:t>
      </w:r>
      <w:r>
        <w:t xml:space="preserve">our email </w:t>
      </w:r>
      <w:hyperlink r:id="rId18" w:history="1">
        <w:r w:rsidRPr="005678EE">
          <w:rPr>
            <w:rStyle w:val="Hyperlink"/>
          </w:rPr>
          <w:t>ufbis.schools@minedu.govt.nz</w:t>
        </w:r>
      </w:hyperlink>
      <w:r>
        <w:t xml:space="preserve"> </w:t>
      </w:r>
      <w:r w:rsidR="00B5572A">
        <w:t xml:space="preserve">you would help us to highlight new and robust sources of evidence and other sources that help us challenge ourselves as a community of practice. </w:t>
      </w:r>
    </w:p>
    <w:p w:rsidR="009D5143" w:rsidRDefault="009D5143" w:rsidP="000E0DF7"/>
    <w:sdt>
      <w:sdtPr>
        <w:rPr>
          <w:rFonts w:ascii="Calibri" w:hAnsi="Calibri"/>
          <w:b w:val="0"/>
          <w:sz w:val="22"/>
          <w:szCs w:val="24"/>
        </w:rPr>
        <w:id w:val="665975"/>
        <w:docPartObj>
          <w:docPartGallery w:val="Bibliographies"/>
          <w:docPartUnique/>
        </w:docPartObj>
      </w:sdtPr>
      <w:sdtEndPr>
        <w:rPr>
          <w:sz w:val="24"/>
          <w:szCs w:val="20"/>
        </w:rPr>
      </w:sdtEndPr>
      <w:sdtContent>
        <w:bookmarkStart w:id="3" w:name="_Toc326233433" w:displacedByCustomXml="prev"/>
        <w:p w:rsidR="00684BCC" w:rsidRPr="00684BCC" w:rsidRDefault="00684BCC" w:rsidP="00F900FE">
          <w:pPr>
            <w:pStyle w:val="Heading1"/>
            <w:spacing w:after="0"/>
          </w:pPr>
          <w:r w:rsidRPr="00684BCC">
            <w:t>Bibliography</w:t>
          </w:r>
          <w:bookmarkEnd w:id="3"/>
        </w:p>
        <w:p w:rsidR="00824454" w:rsidRDefault="00824454" w:rsidP="00824454">
          <w:pPr>
            <w:pStyle w:val="Bibliography"/>
            <w:rPr>
              <w:noProof/>
            </w:rPr>
          </w:pPr>
          <w:r>
            <w:rPr>
              <w:noProof/>
            </w:rPr>
            <w:t xml:space="preserve">Balanskat, A., Blamire, R., &amp; Kefaia, S. (2006). </w:t>
          </w:r>
          <w:r>
            <w:rPr>
              <w:i/>
              <w:iCs/>
              <w:noProof/>
            </w:rPr>
            <w:t>The ICT Impact Report: A review of studies of ICT impact on schools in Europe.</w:t>
          </w:r>
          <w:r>
            <w:rPr>
              <w:noProof/>
            </w:rPr>
            <w:t xml:space="preserve"> European Schoolnet.</w:t>
          </w:r>
        </w:p>
        <w:p w:rsidR="00824454" w:rsidRDefault="00824454" w:rsidP="00824454">
          <w:pPr>
            <w:pStyle w:val="Bibliography"/>
            <w:rPr>
              <w:noProof/>
            </w:rPr>
          </w:pPr>
          <w:r>
            <w:rPr>
              <w:noProof/>
            </w:rPr>
            <w:t xml:space="preserve">Bolstad, R., &amp; Gilbert, J. (2012). </w:t>
          </w:r>
          <w:r>
            <w:rPr>
              <w:i/>
              <w:iCs/>
              <w:noProof/>
            </w:rPr>
            <w:t>Supporting future oriented learning and teaching: A New Zealand perspective.</w:t>
          </w:r>
          <w:r>
            <w:rPr>
              <w:noProof/>
            </w:rPr>
            <w:t xml:space="preserve"> Wellington: Ministry of Education.</w:t>
          </w:r>
        </w:p>
        <w:p w:rsidR="00824454" w:rsidRDefault="00824454" w:rsidP="00824454">
          <w:pPr>
            <w:pStyle w:val="Bibliography"/>
            <w:rPr>
              <w:noProof/>
            </w:rPr>
          </w:pPr>
          <w:r>
            <w:rPr>
              <w:noProof/>
            </w:rPr>
            <w:t xml:space="preserve">Clarke, L., &amp; Besnoy, K. (2010). Conencting the old to the new: What technology-crazed adolescents tell us about teaching content area literacy. </w:t>
          </w:r>
          <w:r>
            <w:rPr>
              <w:i/>
              <w:iCs/>
              <w:noProof/>
            </w:rPr>
            <w:t>Journal of Media Literacy Education</w:t>
          </w:r>
          <w:r>
            <w:rPr>
              <w:noProof/>
            </w:rPr>
            <w:t xml:space="preserve"> </w:t>
          </w:r>
          <w:r>
            <w:rPr>
              <w:i/>
              <w:iCs/>
              <w:noProof/>
            </w:rPr>
            <w:t>, 2</w:t>
          </w:r>
          <w:r>
            <w:rPr>
              <w:noProof/>
            </w:rPr>
            <w:t xml:space="preserve"> (1), 47-56.</w:t>
          </w:r>
        </w:p>
        <w:p w:rsidR="00824454" w:rsidRDefault="00824454" w:rsidP="00824454">
          <w:pPr>
            <w:pStyle w:val="Bibliography"/>
            <w:rPr>
              <w:noProof/>
            </w:rPr>
          </w:pPr>
          <w:r>
            <w:rPr>
              <w:noProof/>
            </w:rPr>
            <w:t xml:space="preserve">Crook, C., Harrison, C., Farrington-Flint, L., Tomas, C., &amp; Underwood, J. (2010). </w:t>
          </w:r>
          <w:r>
            <w:rPr>
              <w:i/>
              <w:iCs/>
              <w:noProof/>
            </w:rPr>
            <w:t>The impact of technology: Value-added classroom practice.</w:t>
          </w:r>
          <w:r>
            <w:rPr>
              <w:noProof/>
            </w:rPr>
            <w:t xml:space="preserve"> BECTA.</w:t>
          </w:r>
        </w:p>
        <w:p w:rsidR="00824454" w:rsidRDefault="00824454" w:rsidP="00824454">
          <w:pPr>
            <w:pStyle w:val="Bibliography"/>
            <w:rPr>
              <w:noProof/>
            </w:rPr>
          </w:pPr>
          <w:r>
            <w:rPr>
              <w:noProof/>
            </w:rPr>
            <w:t xml:space="preserve">Falloon, G. (2010). Learning objects and the development of students' key competencies. </w:t>
          </w:r>
          <w:r>
            <w:rPr>
              <w:i/>
              <w:iCs/>
              <w:noProof/>
            </w:rPr>
            <w:t>Australasian Journal of Educational Technology</w:t>
          </w:r>
          <w:r>
            <w:rPr>
              <w:noProof/>
            </w:rPr>
            <w:t xml:space="preserve"> </w:t>
          </w:r>
          <w:r>
            <w:rPr>
              <w:i/>
              <w:iCs/>
              <w:noProof/>
            </w:rPr>
            <w:t>, 26</w:t>
          </w:r>
          <w:r>
            <w:rPr>
              <w:noProof/>
            </w:rPr>
            <w:t xml:space="preserve"> (5), 626-642.</w:t>
          </w:r>
        </w:p>
        <w:p w:rsidR="00824454" w:rsidRDefault="00824454" w:rsidP="00824454">
          <w:pPr>
            <w:pStyle w:val="Bibliography"/>
            <w:rPr>
              <w:noProof/>
            </w:rPr>
          </w:pPr>
          <w:r>
            <w:rPr>
              <w:noProof/>
            </w:rPr>
            <w:t xml:space="preserve">Galbraith, P. (2006). Students, mathematics, and technology: Assessing the present - challenging the future. </w:t>
          </w:r>
          <w:r>
            <w:rPr>
              <w:i/>
              <w:iCs/>
              <w:noProof/>
            </w:rPr>
            <w:t>International Journal of Mathematical Education in Science &amp; Technology</w:t>
          </w:r>
          <w:r>
            <w:rPr>
              <w:noProof/>
            </w:rPr>
            <w:t xml:space="preserve"> .</w:t>
          </w:r>
        </w:p>
        <w:p w:rsidR="00824454" w:rsidRDefault="00824454" w:rsidP="00824454">
          <w:pPr>
            <w:pStyle w:val="Bibliography"/>
            <w:rPr>
              <w:noProof/>
            </w:rPr>
          </w:pPr>
          <w:r>
            <w:rPr>
              <w:noProof/>
            </w:rPr>
            <w:t xml:space="preserve">Halverson, R., &amp; Smith, A. (2009). How new technologies have (and have not) changed teaching and learning in schools. </w:t>
          </w:r>
          <w:r>
            <w:rPr>
              <w:i/>
              <w:iCs/>
              <w:noProof/>
            </w:rPr>
            <w:t>Journal of Computing in Teacher Education</w:t>
          </w:r>
          <w:r>
            <w:rPr>
              <w:noProof/>
            </w:rPr>
            <w:t xml:space="preserve"> </w:t>
          </w:r>
          <w:r>
            <w:rPr>
              <w:i/>
              <w:iCs/>
              <w:noProof/>
            </w:rPr>
            <w:t>, 26</w:t>
          </w:r>
          <w:r>
            <w:rPr>
              <w:noProof/>
            </w:rPr>
            <w:t xml:space="preserve"> (2), 49-54.</w:t>
          </w:r>
        </w:p>
        <w:p w:rsidR="00824454" w:rsidRDefault="00824454" w:rsidP="00824454">
          <w:pPr>
            <w:pStyle w:val="Bibliography"/>
            <w:rPr>
              <w:noProof/>
            </w:rPr>
          </w:pPr>
          <w:r>
            <w:rPr>
              <w:noProof/>
            </w:rPr>
            <w:t xml:space="preserve">Houghton Mifflin Harcourt. (nd). </w:t>
          </w:r>
          <w:r>
            <w:rPr>
              <w:i/>
              <w:iCs/>
              <w:noProof/>
            </w:rPr>
            <w:t>Results of a yearlong Algebra pilot in Riverside, CA.</w:t>
          </w:r>
          <w:r>
            <w:rPr>
              <w:noProof/>
            </w:rPr>
            <w:t xml:space="preserve"> Retrieved 2012, from http://www.hmheducation.com/fuse/pdf/hmh-fuse-riverside-whitepaper.pdf</w:t>
          </w:r>
        </w:p>
        <w:p w:rsidR="00824454" w:rsidRDefault="00824454" w:rsidP="00824454">
          <w:pPr>
            <w:pStyle w:val="Bibliography"/>
            <w:rPr>
              <w:noProof/>
            </w:rPr>
          </w:pPr>
          <w:r>
            <w:rPr>
              <w:noProof/>
            </w:rPr>
            <w:t xml:space="preserve">Jackson, J. (2009). Game based teaching: What educators can learn from videogames. </w:t>
          </w:r>
          <w:r>
            <w:rPr>
              <w:i/>
              <w:iCs/>
              <w:noProof/>
            </w:rPr>
            <w:t>Teachbing Education</w:t>
          </w:r>
          <w:r>
            <w:rPr>
              <w:noProof/>
            </w:rPr>
            <w:t xml:space="preserve"> </w:t>
          </w:r>
          <w:r>
            <w:rPr>
              <w:i/>
              <w:iCs/>
              <w:noProof/>
            </w:rPr>
            <w:t>, 20</w:t>
          </w:r>
          <w:r>
            <w:rPr>
              <w:noProof/>
            </w:rPr>
            <w:t xml:space="preserve"> (3).</w:t>
          </w:r>
        </w:p>
        <w:p w:rsidR="00824454" w:rsidRDefault="00824454" w:rsidP="00824454">
          <w:pPr>
            <w:pStyle w:val="Bibliography"/>
            <w:rPr>
              <w:noProof/>
            </w:rPr>
          </w:pPr>
          <w:r>
            <w:rPr>
              <w:noProof/>
            </w:rPr>
            <w:t xml:space="preserve">Lee, M., &amp; Finger, G. (2010). </w:t>
          </w:r>
          <w:r>
            <w:rPr>
              <w:i/>
              <w:iCs/>
              <w:noProof/>
            </w:rPr>
            <w:t>Developing a networked school community: A guide to realising the vision.</w:t>
          </w:r>
          <w:r>
            <w:rPr>
              <w:noProof/>
            </w:rPr>
            <w:t xml:space="preserve"> Camberwell: ACER Press.</w:t>
          </w:r>
        </w:p>
        <w:p w:rsidR="00824454" w:rsidRDefault="00824454" w:rsidP="00824454">
          <w:pPr>
            <w:pStyle w:val="Bibliography"/>
            <w:rPr>
              <w:noProof/>
            </w:rPr>
          </w:pPr>
          <w:r>
            <w:rPr>
              <w:noProof/>
            </w:rPr>
            <w:t xml:space="preserve">Manches, A., Phillips, B., Crook, C., Chowcat, &amp; Sharples, M. (2010). </w:t>
          </w:r>
          <w:r>
            <w:rPr>
              <w:i/>
              <w:iCs/>
              <w:noProof/>
            </w:rPr>
            <w:t>Year 3 final report: Shaping contexts to realise the potential of technologies to support learning.</w:t>
          </w:r>
          <w:r>
            <w:rPr>
              <w:noProof/>
            </w:rPr>
            <w:t xml:space="preserve"> University of Nottingham.</w:t>
          </w:r>
        </w:p>
        <w:p w:rsidR="00824454" w:rsidRDefault="00824454" w:rsidP="00824454">
          <w:pPr>
            <w:pStyle w:val="Bibliography"/>
            <w:rPr>
              <w:noProof/>
            </w:rPr>
          </w:pPr>
          <w:r>
            <w:rPr>
              <w:noProof/>
            </w:rPr>
            <w:t xml:space="preserve">Moran, J., Ferdig, R., Pearson, P., Wardrop, J., &amp; Blomeyer, R. (2008). Technology and reading performance in the middle-school grades: A meta-analysis with recommendations for policy and practice. </w:t>
          </w:r>
          <w:r>
            <w:rPr>
              <w:i/>
              <w:iCs/>
              <w:noProof/>
            </w:rPr>
            <w:t>Journal of Literacy Research</w:t>
          </w:r>
          <w:r>
            <w:rPr>
              <w:noProof/>
            </w:rPr>
            <w:t xml:space="preserve"> </w:t>
          </w:r>
          <w:r>
            <w:rPr>
              <w:i/>
              <w:iCs/>
              <w:noProof/>
            </w:rPr>
            <w:t>, 40</w:t>
          </w:r>
          <w:r>
            <w:rPr>
              <w:noProof/>
            </w:rPr>
            <w:t>, 6-58.</w:t>
          </w:r>
        </w:p>
        <w:p w:rsidR="00824454" w:rsidRDefault="00824454" w:rsidP="00824454">
          <w:pPr>
            <w:pStyle w:val="Bibliography"/>
            <w:rPr>
              <w:noProof/>
            </w:rPr>
          </w:pPr>
          <w:r>
            <w:rPr>
              <w:noProof/>
            </w:rPr>
            <w:t xml:space="preserve">Shapley, K., Sheehan, D., Maloney, C., &amp; Caranikas-Walker, F. (2011). Effects of technology immersion on middle schools students' learning opportunities and achievement. </w:t>
          </w:r>
          <w:r>
            <w:rPr>
              <w:i/>
              <w:iCs/>
              <w:noProof/>
            </w:rPr>
            <w:t>The Journal of Educational Research</w:t>
          </w:r>
          <w:r>
            <w:rPr>
              <w:noProof/>
            </w:rPr>
            <w:t xml:space="preserve"> </w:t>
          </w:r>
          <w:r>
            <w:rPr>
              <w:i/>
              <w:iCs/>
              <w:noProof/>
            </w:rPr>
            <w:t>, 104</w:t>
          </w:r>
          <w:r>
            <w:rPr>
              <w:noProof/>
            </w:rPr>
            <w:t xml:space="preserve"> (5), 299-315.</w:t>
          </w:r>
        </w:p>
        <w:p w:rsidR="00824454" w:rsidRDefault="00824454" w:rsidP="00824454">
          <w:pPr>
            <w:pStyle w:val="Bibliography"/>
            <w:rPr>
              <w:noProof/>
            </w:rPr>
          </w:pPr>
          <w:r>
            <w:rPr>
              <w:noProof/>
            </w:rPr>
            <w:t xml:space="preserve">Sheehan, M., &amp; Nillas, L. (2010). Technology Integration in Secondary Mathematics Classrooms: Effect on Students' Understanding. </w:t>
          </w:r>
          <w:r>
            <w:rPr>
              <w:i/>
              <w:iCs/>
              <w:noProof/>
            </w:rPr>
            <w:t>Journal of Technology Integration in the Classroom</w:t>
          </w:r>
          <w:r>
            <w:rPr>
              <w:noProof/>
            </w:rPr>
            <w:t xml:space="preserve"> .</w:t>
          </w:r>
        </w:p>
        <w:p w:rsidR="00824454" w:rsidRDefault="00824454" w:rsidP="00824454">
          <w:pPr>
            <w:pStyle w:val="Bibliography"/>
            <w:rPr>
              <w:noProof/>
            </w:rPr>
          </w:pPr>
          <w:r>
            <w:rPr>
              <w:noProof/>
            </w:rPr>
            <w:t xml:space="preserve">Somekh, B., Underwood, J., Convery, A., Dillon, G., Jarvis, J., &amp; Lewin, C. (2007). </w:t>
          </w:r>
          <w:r>
            <w:rPr>
              <w:i/>
              <w:iCs/>
              <w:noProof/>
            </w:rPr>
            <w:t>Evaluation of the ICT Test Bed project (Final).</w:t>
          </w:r>
          <w:r>
            <w:rPr>
              <w:noProof/>
            </w:rPr>
            <w:t xml:space="preserve"> BECTA.</w:t>
          </w:r>
        </w:p>
        <w:p w:rsidR="001A315C" w:rsidRPr="001A315C" w:rsidRDefault="009D5143" w:rsidP="001A315C">
          <w:r>
            <w:t>Tiakiwai, S;</w:t>
          </w:r>
          <w:r w:rsidR="001A315C">
            <w:t xml:space="preserve"> Tiakiwai, H. (2010). </w:t>
          </w:r>
          <w:r w:rsidR="001A315C" w:rsidRPr="001A315C">
            <w:rPr>
              <w:i/>
            </w:rPr>
            <w:t xml:space="preserve">A </w:t>
          </w:r>
          <w:r w:rsidR="001A315C">
            <w:rPr>
              <w:i/>
            </w:rPr>
            <w:t>L</w:t>
          </w:r>
          <w:r w:rsidR="001A315C" w:rsidRPr="001A315C">
            <w:rPr>
              <w:i/>
            </w:rPr>
            <w:t xml:space="preserve">iterature </w:t>
          </w:r>
          <w:r w:rsidR="001A315C">
            <w:rPr>
              <w:i/>
            </w:rPr>
            <w:t>R</w:t>
          </w:r>
          <w:r w:rsidR="001A315C" w:rsidRPr="001A315C">
            <w:rPr>
              <w:i/>
            </w:rPr>
            <w:t xml:space="preserve">eview focused on </w:t>
          </w:r>
          <w:r w:rsidR="001A315C">
            <w:rPr>
              <w:i/>
            </w:rPr>
            <w:t>V</w:t>
          </w:r>
          <w:r w:rsidR="001A315C" w:rsidRPr="001A315C">
            <w:rPr>
              <w:i/>
            </w:rPr>
            <w:t xml:space="preserve">irtual </w:t>
          </w:r>
          <w:r w:rsidR="001A315C">
            <w:rPr>
              <w:i/>
            </w:rPr>
            <w:t>L</w:t>
          </w:r>
          <w:r w:rsidR="001A315C" w:rsidRPr="001A315C">
            <w:rPr>
              <w:i/>
            </w:rPr>
            <w:t xml:space="preserve">earning </w:t>
          </w:r>
          <w:r w:rsidR="001A315C">
            <w:rPr>
              <w:i/>
            </w:rPr>
            <w:t>E</w:t>
          </w:r>
          <w:r w:rsidR="001A315C" w:rsidRPr="001A315C">
            <w:rPr>
              <w:i/>
            </w:rPr>
            <w:t xml:space="preserve">nvironments (VLEs) and e-Learning in the </w:t>
          </w:r>
          <w:r w:rsidR="001A315C">
            <w:rPr>
              <w:i/>
            </w:rPr>
            <w:t>C</w:t>
          </w:r>
          <w:r w:rsidR="001A315C" w:rsidRPr="001A315C">
            <w:rPr>
              <w:i/>
            </w:rPr>
            <w:t>ontext of Te Reo Māori and Kaupapa Māori Education</w:t>
          </w:r>
          <w:r w:rsidR="001A315C">
            <w:rPr>
              <w:i/>
            </w:rPr>
            <w:t>.</w:t>
          </w:r>
          <w:r w:rsidR="001A315C" w:rsidRPr="001A315C">
            <w:t xml:space="preserve"> Wellington: Ministry of Education.</w:t>
          </w:r>
        </w:p>
        <w:p w:rsidR="00824454" w:rsidRDefault="00824454" w:rsidP="00824454">
          <w:pPr>
            <w:pStyle w:val="Bibliography"/>
            <w:rPr>
              <w:noProof/>
            </w:rPr>
          </w:pPr>
          <w:r>
            <w:rPr>
              <w:noProof/>
            </w:rPr>
            <w:t xml:space="preserve">Underwood, J. (2009). </w:t>
          </w:r>
          <w:r>
            <w:rPr>
              <w:i/>
              <w:iCs/>
              <w:noProof/>
            </w:rPr>
            <w:t>The impact of digital technology: A review of the evidence of the impact of digital technologies on formal education.</w:t>
          </w:r>
          <w:r>
            <w:rPr>
              <w:noProof/>
            </w:rPr>
            <w:t xml:space="preserve"> BECTA.</w:t>
          </w:r>
        </w:p>
        <w:p w:rsidR="00824454" w:rsidRDefault="00824454" w:rsidP="00824454">
          <w:pPr>
            <w:pStyle w:val="Bibliography"/>
            <w:rPr>
              <w:noProof/>
            </w:rPr>
          </w:pPr>
          <w:r>
            <w:rPr>
              <w:noProof/>
            </w:rPr>
            <w:t xml:space="preserve">Ward, L., &amp; Marentette, P. (2011). </w:t>
          </w:r>
          <w:r>
            <w:rPr>
              <w:i/>
              <w:iCs/>
              <w:noProof/>
            </w:rPr>
            <w:t>Outcomes beyond academic: Student motivation, engagement and cognition.</w:t>
          </w:r>
          <w:r>
            <w:rPr>
              <w:noProof/>
            </w:rPr>
            <w:t xml:space="preserve"> Retrieved from http://vln.school.nz/groups/profile/55909/nen-trial/</w:t>
          </w:r>
        </w:p>
        <w:p w:rsidR="00824454" w:rsidRDefault="00824454" w:rsidP="00824454">
          <w:pPr>
            <w:pStyle w:val="Bibliography"/>
            <w:rPr>
              <w:noProof/>
            </w:rPr>
          </w:pPr>
          <w:r>
            <w:rPr>
              <w:noProof/>
            </w:rPr>
            <w:t xml:space="preserve">Ward, L., &amp; Marentette, P. (2011). </w:t>
          </w:r>
          <w:r>
            <w:rPr>
              <w:i/>
              <w:iCs/>
              <w:noProof/>
            </w:rPr>
            <w:t>What is happening in classrooms: Teaching and learning in ten NEN Trial schools.</w:t>
          </w:r>
          <w:r>
            <w:rPr>
              <w:noProof/>
            </w:rPr>
            <w:t xml:space="preserve"> Wellington: Ministry of Eduaction.</w:t>
          </w:r>
        </w:p>
        <w:p w:rsidR="00824454" w:rsidRDefault="00824454" w:rsidP="00824454">
          <w:pPr>
            <w:pStyle w:val="Bibliography"/>
            <w:rPr>
              <w:noProof/>
            </w:rPr>
          </w:pPr>
          <w:r>
            <w:rPr>
              <w:noProof/>
            </w:rPr>
            <w:t xml:space="preserve">Ward, L., &amp; Parr, J. (2011). Digitalising our schools: Clairty and coherence in policy. </w:t>
          </w:r>
          <w:r>
            <w:rPr>
              <w:i/>
              <w:iCs/>
              <w:noProof/>
            </w:rPr>
            <w:t>Australasian Journal of Educational Technology</w:t>
          </w:r>
          <w:r>
            <w:rPr>
              <w:noProof/>
            </w:rPr>
            <w:t xml:space="preserve"> </w:t>
          </w:r>
          <w:r>
            <w:rPr>
              <w:i/>
              <w:iCs/>
              <w:noProof/>
            </w:rPr>
            <w:t>, 27</w:t>
          </w:r>
          <w:r>
            <w:rPr>
              <w:noProof/>
            </w:rPr>
            <w:t xml:space="preserve"> (2), 326-342.</w:t>
          </w:r>
        </w:p>
        <w:p w:rsidR="00824454" w:rsidRDefault="00824454" w:rsidP="00824454">
          <w:pPr>
            <w:pStyle w:val="Bibliography"/>
            <w:rPr>
              <w:noProof/>
            </w:rPr>
          </w:pPr>
          <w:r>
            <w:rPr>
              <w:noProof/>
            </w:rPr>
            <w:t xml:space="preserve">Ward, L., &amp; Parr, J. (2009). Revisiting and reframing use: Implications for the integration of ICT. </w:t>
          </w:r>
          <w:r>
            <w:rPr>
              <w:i/>
              <w:iCs/>
              <w:noProof/>
            </w:rPr>
            <w:t>Computers &amp; Education</w:t>
          </w:r>
          <w:r>
            <w:rPr>
              <w:noProof/>
            </w:rPr>
            <w:t xml:space="preserve"> .</w:t>
          </w:r>
        </w:p>
        <w:p w:rsidR="00824454" w:rsidRDefault="00824454" w:rsidP="00824454">
          <w:pPr>
            <w:pStyle w:val="Bibliography"/>
            <w:rPr>
              <w:noProof/>
            </w:rPr>
          </w:pPr>
          <w:r>
            <w:rPr>
              <w:noProof/>
            </w:rPr>
            <w:t xml:space="preserve">Wood, D. (2003). </w:t>
          </w:r>
          <w:r>
            <w:rPr>
              <w:i/>
              <w:iCs/>
              <w:noProof/>
            </w:rPr>
            <w:t>Think Again; Hindsight, insight and foresight on ICT in schools.</w:t>
          </w:r>
          <w:r>
            <w:rPr>
              <w:noProof/>
            </w:rPr>
            <w:t xml:space="preserve"> University of Nottingham.</w:t>
          </w:r>
        </w:p>
        <w:p w:rsidR="00824454" w:rsidRDefault="00824454" w:rsidP="00824454">
          <w:pPr>
            <w:pStyle w:val="Bibliography"/>
            <w:rPr>
              <w:noProof/>
            </w:rPr>
          </w:pPr>
          <w:r>
            <w:rPr>
              <w:noProof/>
            </w:rPr>
            <w:t xml:space="preserve">Wright, N. (2010). </w:t>
          </w:r>
          <w:r>
            <w:rPr>
              <w:i/>
              <w:iCs/>
              <w:noProof/>
            </w:rPr>
            <w:t>e-Learning and implications for New Zealand schools: a literature review.</w:t>
          </w:r>
          <w:r>
            <w:rPr>
              <w:noProof/>
            </w:rPr>
            <w:t xml:space="preserve"> Wellington: Ministry of Education.</w:t>
          </w:r>
        </w:p>
        <w:p w:rsidR="00684BCC" w:rsidRDefault="0078183B" w:rsidP="00B10575">
          <w:pPr>
            <w:pStyle w:val="BodyText"/>
            <w:spacing w:before="0" w:after="60" w:line="240" w:lineRule="auto"/>
          </w:pPr>
        </w:p>
      </w:sdtContent>
    </w:sdt>
    <w:sectPr w:rsidR="00684BCC" w:rsidSect="00453377">
      <w:headerReference w:type="default" r:id="rId19"/>
      <w:footerReference w:type="default" r:id="rId20"/>
      <w:pgSz w:w="11907" w:h="16840" w:code="9"/>
      <w:pgMar w:top="1440" w:right="1080" w:bottom="1440" w:left="1080" w:gutter="0"/>
      <w:pgNumType w:start="1"/>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F8" w:rsidRDefault="00710AF8" w:rsidP="00BE278F">
      <w:pPr>
        <w:spacing w:line="240" w:lineRule="auto"/>
      </w:pPr>
      <w:r>
        <w:separator/>
      </w:r>
    </w:p>
  </w:endnote>
  <w:endnote w:type="continuationSeparator" w:id="0">
    <w:p w:rsidR="00710AF8" w:rsidRDefault="00710AF8" w:rsidP="00BE27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576"/>
      <w:docPartObj>
        <w:docPartGallery w:val="Page Numbers (Bottom of Page)"/>
        <w:docPartUnique/>
      </w:docPartObj>
    </w:sdtPr>
    <w:sdtEndPr>
      <w:rPr>
        <w:color w:val="7F7F7F" w:themeColor="background1" w:themeShade="7F"/>
        <w:spacing w:val="60"/>
      </w:rPr>
    </w:sdtEndPr>
    <w:sdtContent>
      <w:p w:rsidR="00DE5416" w:rsidRDefault="0078183B" w:rsidP="00000088">
        <w:pPr>
          <w:pStyle w:val="Footer"/>
          <w:pBdr>
            <w:top w:val="single" w:sz="4" w:space="1" w:color="D9D9D9" w:themeColor="background1" w:themeShade="D9"/>
          </w:pBdr>
          <w:jc w:val="right"/>
        </w:pPr>
        <w:fldSimple w:instr=" PAGE   \* MERGEFORMAT ">
          <w:r w:rsidR="007155B8">
            <w:rPr>
              <w:noProof/>
            </w:rPr>
            <w:t>2</w:t>
          </w:r>
        </w:fldSimple>
        <w:r w:rsidR="00DE5416">
          <w:t xml:space="preserve"> | </w:t>
        </w:r>
        <w:r w:rsidR="00DE5416">
          <w:rPr>
            <w:color w:val="7F7F7F" w:themeColor="background1" w:themeShade="7F"/>
            <w:spacing w:val="60"/>
          </w:rPr>
          <w:t>Page</w:t>
        </w:r>
      </w:p>
    </w:sdtContent>
  </w:sdt>
  <w:p w:rsidR="00DE5416" w:rsidRDefault="00DE541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F8" w:rsidRDefault="00710AF8" w:rsidP="00BE278F">
      <w:pPr>
        <w:spacing w:line="240" w:lineRule="auto"/>
      </w:pPr>
      <w:r>
        <w:separator/>
      </w:r>
    </w:p>
  </w:footnote>
  <w:footnote w:type="continuationSeparator" w:id="0">
    <w:p w:rsidR="00710AF8" w:rsidRDefault="00710AF8" w:rsidP="00BE278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16" w:rsidRDefault="00DE5416">
    <w:pPr>
      <w:pStyle w:val="Header"/>
    </w:pPr>
    <w:r w:rsidRPr="00000088">
      <w:rPr>
        <w:noProof/>
        <w:lang w:val="en-US"/>
      </w:rPr>
      <w:drawing>
        <wp:anchor distT="0" distB="0" distL="114300" distR="114300" simplePos="0" relativeHeight="251659264" behindDoc="1" locked="0" layoutInCell="1" allowOverlap="1">
          <wp:simplePos x="0" y="0"/>
          <wp:positionH relativeFrom="column">
            <wp:posOffset>4939665</wp:posOffset>
          </wp:positionH>
          <wp:positionV relativeFrom="paragraph">
            <wp:posOffset>-217170</wp:posOffset>
          </wp:positionV>
          <wp:extent cx="992505" cy="257175"/>
          <wp:effectExtent l="19050" t="0" r="0" b="0"/>
          <wp:wrapTight wrapText="bothSides">
            <wp:wrapPolygon edited="0">
              <wp:start x="-415" y="0"/>
              <wp:lineTo x="-415" y="19200"/>
              <wp:lineTo x="21559" y="19200"/>
              <wp:lineTo x="21559" y="0"/>
              <wp:lineTo x="-41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92505" cy="257175"/>
                  </a:xfrm>
                  <a:prstGeom prst="rect">
                    <a:avLst/>
                  </a:prstGeom>
                  <a:noFill/>
                </pic:spPr>
              </pic:pic>
            </a:graphicData>
          </a:graphic>
        </wp:anchor>
      </w:drawing>
    </w:r>
  </w:p>
  <w:p w:rsidR="00DE5416" w:rsidRDefault="00DE541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8A9A16"/>
    <w:lvl w:ilvl="0">
      <w:start w:val="1"/>
      <w:numFmt w:val="bullet"/>
      <w:lvlText w:val=""/>
      <w:lvlJc w:val="left"/>
      <w:pPr>
        <w:tabs>
          <w:tab w:val="num" w:pos="643"/>
        </w:tabs>
        <w:ind w:left="643" w:hanging="360"/>
      </w:pPr>
      <w:rPr>
        <w:rFonts w:ascii="Symbol" w:hAnsi="Symbol" w:hint="default"/>
      </w:rPr>
    </w:lvl>
  </w:abstractNum>
  <w:abstractNum w:abstractNumId="1">
    <w:nsid w:val="03F90E3B"/>
    <w:multiLevelType w:val="hybridMultilevel"/>
    <w:tmpl w:val="29A40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35708F"/>
    <w:multiLevelType w:val="hybridMultilevel"/>
    <w:tmpl w:val="D1A65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BE6D52"/>
    <w:multiLevelType w:val="hybridMultilevel"/>
    <w:tmpl w:val="776004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5CC16FD"/>
    <w:multiLevelType w:val="hybridMultilevel"/>
    <w:tmpl w:val="44526F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7445A61"/>
    <w:multiLevelType w:val="hybridMultilevel"/>
    <w:tmpl w:val="1A0A65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AE92C08"/>
    <w:multiLevelType w:val="hybridMultilevel"/>
    <w:tmpl w:val="F1481F9A"/>
    <w:lvl w:ilvl="0" w:tplc="53126A38">
      <w:start w:val="1"/>
      <w:numFmt w:val="decimal"/>
      <w:lvlText w:val="%1."/>
      <w:lvlJc w:val="left"/>
      <w:pPr>
        <w:ind w:left="720"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C927F77"/>
    <w:multiLevelType w:val="multilevel"/>
    <w:tmpl w:val="3274D538"/>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EA2157A"/>
    <w:multiLevelType w:val="hybridMultilevel"/>
    <w:tmpl w:val="2FCC2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C142BB"/>
    <w:multiLevelType w:val="singleLevel"/>
    <w:tmpl w:val="6CC2C32C"/>
    <w:lvl w:ilvl="0">
      <w:start w:val="1"/>
      <w:numFmt w:val="bullet"/>
      <w:lvlText w:val=""/>
      <w:lvlJc w:val="left"/>
      <w:pPr>
        <w:tabs>
          <w:tab w:val="num" w:pos="644"/>
        </w:tabs>
        <w:ind w:left="360" w:hanging="76"/>
      </w:pPr>
      <w:rPr>
        <w:rFonts w:ascii="Symbol" w:hAnsi="Symbol" w:hint="default"/>
      </w:rPr>
    </w:lvl>
  </w:abstractNum>
  <w:abstractNum w:abstractNumId="10">
    <w:nsid w:val="13456515"/>
    <w:multiLevelType w:val="hybridMultilevel"/>
    <w:tmpl w:val="63EE17DE"/>
    <w:lvl w:ilvl="0" w:tplc="889A133C">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80E7B00"/>
    <w:multiLevelType w:val="singleLevel"/>
    <w:tmpl w:val="EA44EF84"/>
    <w:lvl w:ilvl="0">
      <w:start w:val="1"/>
      <w:numFmt w:val="bullet"/>
      <w:lvlText w:val=""/>
      <w:lvlJc w:val="left"/>
      <w:pPr>
        <w:tabs>
          <w:tab w:val="num" w:pos="644"/>
        </w:tabs>
        <w:ind w:left="360" w:hanging="76"/>
      </w:pPr>
      <w:rPr>
        <w:rFonts w:ascii="Symbol" w:hAnsi="Symbol" w:hint="default"/>
      </w:rPr>
    </w:lvl>
  </w:abstractNum>
  <w:abstractNum w:abstractNumId="12">
    <w:nsid w:val="19230B66"/>
    <w:multiLevelType w:val="singleLevel"/>
    <w:tmpl w:val="F2BEEDAA"/>
    <w:lvl w:ilvl="0">
      <w:start w:val="1"/>
      <w:numFmt w:val="bullet"/>
      <w:lvlText w:val=""/>
      <w:lvlJc w:val="left"/>
      <w:pPr>
        <w:tabs>
          <w:tab w:val="num" w:pos="644"/>
        </w:tabs>
        <w:ind w:left="360" w:hanging="76"/>
      </w:pPr>
      <w:rPr>
        <w:rFonts w:ascii="Symbol" w:hAnsi="Symbol" w:hint="default"/>
      </w:rPr>
    </w:lvl>
  </w:abstractNum>
  <w:abstractNum w:abstractNumId="13">
    <w:nsid w:val="1B66461C"/>
    <w:multiLevelType w:val="hybridMultilevel"/>
    <w:tmpl w:val="C0806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D3F2DD3"/>
    <w:multiLevelType w:val="hybridMultilevel"/>
    <w:tmpl w:val="105CD5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E857DA0"/>
    <w:multiLevelType w:val="hybridMultilevel"/>
    <w:tmpl w:val="75048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FD5545E"/>
    <w:multiLevelType w:val="hybridMultilevel"/>
    <w:tmpl w:val="A6B4C7D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927"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7">
    <w:nsid w:val="21487A62"/>
    <w:multiLevelType w:val="hybridMultilevel"/>
    <w:tmpl w:val="8A149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1846DDB"/>
    <w:multiLevelType w:val="hybridMultilevel"/>
    <w:tmpl w:val="71C40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46976FD"/>
    <w:multiLevelType w:val="hybridMultilevel"/>
    <w:tmpl w:val="2CCCF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E647948"/>
    <w:multiLevelType w:val="hybridMultilevel"/>
    <w:tmpl w:val="07A49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5EA0C53"/>
    <w:multiLevelType w:val="multilevel"/>
    <w:tmpl w:val="2AB6F64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66C7A77"/>
    <w:multiLevelType w:val="singleLevel"/>
    <w:tmpl w:val="7FD2305A"/>
    <w:lvl w:ilvl="0">
      <w:start w:val="1"/>
      <w:numFmt w:val="bullet"/>
      <w:lvlText w:val=""/>
      <w:lvlJc w:val="left"/>
      <w:pPr>
        <w:tabs>
          <w:tab w:val="num" w:pos="644"/>
        </w:tabs>
        <w:ind w:left="360" w:hanging="76"/>
      </w:pPr>
      <w:rPr>
        <w:rFonts w:ascii="Symbol" w:hAnsi="Symbol" w:hint="default"/>
      </w:rPr>
    </w:lvl>
  </w:abstractNum>
  <w:abstractNum w:abstractNumId="23">
    <w:nsid w:val="374E5E84"/>
    <w:multiLevelType w:val="hybridMultilevel"/>
    <w:tmpl w:val="7D3CE8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90D78ED"/>
    <w:multiLevelType w:val="hybridMultilevel"/>
    <w:tmpl w:val="002C0FE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927"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5">
    <w:nsid w:val="39E540E5"/>
    <w:multiLevelType w:val="singleLevel"/>
    <w:tmpl w:val="6CC2C32C"/>
    <w:lvl w:ilvl="0">
      <w:start w:val="1"/>
      <w:numFmt w:val="bullet"/>
      <w:lvlText w:val=""/>
      <w:lvlJc w:val="left"/>
      <w:pPr>
        <w:tabs>
          <w:tab w:val="num" w:pos="644"/>
        </w:tabs>
        <w:ind w:left="360" w:hanging="76"/>
      </w:pPr>
      <w:rPr>
        <w:rFonts w:ascii="Symbol" w:hAnsi="Symbol" w:hint="default"/>
      </w:rPr>
    </w:lvl>
  </w:abstractNum>
  <w:abstractNum w:abstractNumId="26">
    <w:nsid w:val="3C6A71CE"/>
    <w:multiLevelType w:val="hybridMultilevel"/>
    <w:tmpl w:val="8C40F3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CB80C95"/>
    <w:multiLevelType w:val="multilevel"/>
    <w:tmpl w:val="DA441F48"/>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nsid w:val="3E3252E2"/>
    <w:multiLevelType w:val="hybridMultilevel"/>
    <w:tmpl w:val="C6FE845A"/>
    <w:lvl w:ilvl="0" w:tplc="53126A38">
      <w:start w:val="1"/>
      <w:numFmt w:val="decimal"/>
      <w:lvlText w:val="%1."/>
      <w:lvlJc w:val="left"/>
      <w:pPr>
        <w:ind w:left="720"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2B55CEC"/>
    <w:multiLevelType w:val="hybridMultilevel"/>
    <w:tmpl w:val="08F268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2EB6911"/>
    <w:multiLevelType w:val="hybridMultilevel"/>
    <w:tmpl w:val="D7823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9F2160C"/>
    <w:multiLevelType w:val="hybridMultilevel"/>
    <w:tmpl w:val="DF8A3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BE01A82"/>
    <w:multiLevelType w:val="hybridMultilevel"/>
    <w:tmpl w:val="42763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149192F"/>
    <w:multiLevelType w:val="hybridMultilevel"/>
    <w:tmpl w:val="1E3E7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36920D2"/>
    <w:multiLevelType w:val="hybridMultilevel"/>
    <w:tmpl w:val="C2CA7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383041D"/>
    <w:multiLevelType w:val="hybridMultilevel"/>
    <w:tmpl w:val="D83C0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43C419F"/>
    <w:multiLevelType w:val="hybridMultilevel"/>
    <w:tmpl w:val="57A4B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D073199"/>
    <w:multiLevelType w:val="hybridMultilevel"/>
    <w:tmpl w:val="F30833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E4A0614"/>
    <w:multiLevelType w:val="singleLevel"/>
    <w:tmpl w:val="4DC017F8"/>
    <w:lvl w:ilvl="0">
      <w:start w:val="1"/>
      <w:numFmt w:val="bullet"/>
      <w:pStyle w:val="Bullet"/>
      <w:lvlText w:val=""/>
      <w:lvlJc w:val="left"/>
      <w:pPr>
        <w:tabs>
          <w:tab w:val="num" w:pos="360"/>
        </w:tabs>
        <w:ind w:left="360" w:hanging="360"/>
      </w:pPr>
      <w:rPr>
        <w:rFonts w:ascii="Symbol" w:hAnsi="Symbol" w:hint="default"/>
      </w:rPr>
    </w:lvl>
  </w:abstractNum>
  <w:abstractNum w:abstractNumId="39">
    <w:nsid w:val="61821042"/>
    <w:multiLevelType w:val="hybridMultilevel"/>
    <w:tmpl w:val="EB04B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3D0699A"/>
    <w:multiLevelType w:val="hybridMultilevel"/>
    <w:tmpl w:val="228A68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7740FD8"/>
    <w:multiLevelType w:val="hybridMultilevel"/>
    <w:tmpl w:val="28021E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927"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2">
    <w:nsid w:val="6F5F61D2"/>
    <w:multiLevelType w:val="hybridMultilevel"/>
    <w:tmpl w:val="F420F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2D515C9"/>
    <w:multiLevelType w:val="hybridMultilevel"/>
    <w:tmpl w:val="F5B0F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3E9720E"/>
    <w:multiLevelType w:val="hybridMultilevel"/>
    <w:tmpl w:val="975AC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50B67FC"/>
    <w:multiLevelType w:val="hybridMultilevel"/>
    <w:tmpl w:val="D478A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56E4190"/>
    <w:multiLevelType w:val="multilevel"/>
    <w:tmpl w:val="1D362168"/>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7CB034F"/>
    <w:multiLevelType w:val="hybridMultilevel"/>
    <w:tmpl w:val="5ADE6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9AF7435"/>
    <w:multiLevelType w:val="hybridMultilevel"/>
    <w:tmpl w:val="C5AA8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2"/>
  </w:num>
  <w:num w:numId="4">
    <w:abstractNumId w:val="12"/>
  </w:num>
  <w:num w:numId="5">
    <w:abstractNumId w:val="11"/>
  </w:num>
  <w:num w:numId="6">
    <w:abstractNumId w:val="38"/>
  </w:num>
  <w:num w:numId="7">
    <w:abstractNumId w:val="0"/>
  </w:num>
  <w:num w:numId="8">
    <w:abstractNumId w:val="21"/>
  </w:num>
  <w:num w:numId="9">
    <w:abstractNumId w:val="7"/>
  </w:num>
  <w:num w:numId="10">
    <w:abstractNumId w:val="21"/>
  </w:num>
  <w:num w:numId="11">
    <w:abstractNumId w:val="46"/>
  </w:num>
  <w:num w:numId="12">
    <w:abstractNumId w:val="27"/>
  </w:num>
  <w:num w:numId="13">
    <w:abstractNumId w:val="18"/>
  </w:num>
  <w:num w:numId="14">
    <w:abstractNumId w:val="45"/>
  </w:num>
  <w:num w:numId="15">
    <w:abstractNumId w:val="47"/>
  </w:num>
  <w:num w:numId="16">
    <w:abstractNumId w:val="15"/>
  </w:num>
  <w:num w:numId="17">
    <w:abstractNumId w:val="43"/>
  </w:num>
  <w:num w:numId="18">
    <w:abstractNumId w:val="48"/>
  </w:num>
  <w:num w:numId="19">
    <w:abstractNumId w:val="17"/>
  </w:num>
  <w:num w:numId="20">
    <w:abstractNumId w:val="20"/>
  </w:num>
  <w:num w:numId="21">
    <w:abstractNumId w:val="32"/>
  </w:num>
  <w:num w:numId="22">
    <w:abstractNumId w:val="29"/>
  </w:num>
  <w:num w:numId="23">
    <w:abstractNumId w:val="23"/>
  </w:num>
  <w:num w:numId="24">
    <w:abstractNumId w:val="8"/>
  </w:num>
  <w:num w:numId="25">
    <w:abstractNumId w:val="35"/>
  </w:num>
  <w:num w:numId="26">
    <w:abstractNumId w:val="39"/>
  </w:num>
  <w:num w:numId="27">
    <w:abstractNumId w:val="26"/>
  </w:num>
  <w:num w:numId="28">
    <w:abstractNumId w:val="37"/>
  </w:num>
  <w:num w:numId="29">
    <w:abstractNumId w:val="40"/>
  </w:num>
  <w:num w:numId="30">
    <w:abstractNumId w:val="13"/>
  </w:num>
  <w:num w:numId="31">
    <w:abstractNumId w:val="30"/>
  </w:num>
  <w:num w:numId="32">
    <w:abstractNumId w:val="34"/>
  </w:num>
  <w:num w:numId="33">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9"/>
  </w:num>
  <w:num w:numId="36">
    <w:abstractNumId w:val="36"/>
  </w:num>
  <w:num w:numId="37">
    <w:abstractNumId w:val="42"/>
  </w:num>
  <w:num w:numId="38">
    <w:abstractNumId w:val="44"/>
  </w:num>
  <w:num w:numId="39">
    <w:abstractNumId w:val="10"/>
  </w:num>
  <w:num w:numId="40">
    <w:abstractNumId w:val="33"/>
  </w:num>
  <w:num w:numId="41">
    <w:abstractNumId w:val="1"/>
  </w:num>
  <w:num w:numId="42">
    <w:abstractNumId w:val="24"/>
  </w:num>
  <w:num w:numId="43">
    <w:abstractNumId w:val="16"/>
  </w:num>
  <w:num w:numId="44">
    <w:abstractNumId w:val="14"/>
  </w:num>
  <w:num w:numId="45">
    <w:abstractNumId w:val="5"/>
  </w:num>
  <w:num w:numId="46">
    <w:abstractNumId w:val="3"/>
  </w:num>
  <w:num w:numId="47">
    <w:abstractNumId w:val="4"/>
  </w:num>
  <w:num w:numId="48">
    <w:abstractNumId w:val="31"/>
  </w:num>
  <w:num w:numId="49">
    <w:abstractNumId w:val="2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69374A"/>
    <w:rsid w:val="00000088"/>
    <w:rsid w:val="000002FE"/>
    <w:rsid w:val="00000E8A"/>
    <w:rsid w:val="00000F36"/>
    <w:rsid w:val="00003949"/>
    <w:rsid w:val="00011B90"/>
    <w:rsid w:val="00014B22"/>
    <w:rsid w:val="00021857"/>
    <w:rsid w:val="00027563"/>
    <w:rsid w:val="00031875"/>
    <w:rsid w:val="00031B21"/>
    <w:rsid w:val="0003445D"/>
    <w:rsid w:val="00043F0E"/>
    <w:rsid w:val="00050973"/>
    <w:rsid w:val="00051AEE"/>
    <w:rsid w:val="00052C0D"/>
    <w:rsid w:val="0005381B"/>
    <w:rsid w:val="00053AD6"/>
    <w:rsid w:val="00054742"/>
    <w:rsid w:val="00054998"/>
    <w:rsid w:val="000562FF"/>
    <w:rsid w:val="00064FBF"/>
    <w:rsid w:val="000744E9"/>
    <w:rsid w:val="00081386"/>
    <w:rsid w:val="00091945"/>
    <w:rsid w:val="00095013"/>
    <w:rsid w:val="000A09CC"/>
    <w:rsid w:val="000A3BFD"/>
    <w:rsid w:val="000A53CF"/>
    <w:rsid w:val="000A6DB8"/>
    <w:rsid w:val="000A7AA4"/>
    <w:rsid w:val="000B2041"/>
    <w:rsid w:val="000B560E"/>
    <w:rsid w:val="000B7126"/>
    <w:rsid w:val="000C2D1A"/>
    <w:rsid w:val="000C5EF0"/>
    <w:rsid w:val="000C7097"/>
    <w:rsid w:val="000D2CE2"/>
    <w:rsid w:val="000D501F"/>
    <w:rsid w:val="000E0198"/>
    <w:rsid w:val="000E0DF7"/>
    <w:rsid w:val="000E5126"/>
    <w:rsid w:val="0010150A"/>
    <w:rsid w:val="001041CF"/>
    <w:rsid w:val="00106F06"/>
    <w:rsid w:val="00112225"/>
    <w:rsid w:val="001232AD"/>
    <w:rsid w:val="00125980"/>
    <w:rsid w:val="0012692C"/>
    <w:rsid w:val="00132FD5"/>
    <w:rsid w:val="00135D50"/>
    <w:rsid w:val="00147491"/>
    <w:rsid w:val="00147D50"/>
    <w:rsid w:val="00150B2E"/>
    <w:rsid w:val="00156FF3"/>
    <w:rsid w:val="0016139F"/>
    <w:rsid w:val="00165D88"/>
    <w:rsid w:val="00173464"/>
    <w:rsid w:val="00173ED3"/>
    <w:rsid w:val="001740D8"/>
    <w:rsid w:val="00182AC8"/>
    <w:rsid w:val="0019512F"/>
    <w:rsid w:val="00197A54"/>
    <w:rsid w:val="001A315C"/>
    <w:rsid w:val="001B03BB"/>
    <w:rsid w:val="001B2F9C"/>
    <w:rsid w:val="001B4471"/>
    <w:rsid w:val="001B47DC"/>
    <w:rsid w:val="001B608A"/>
    <w:rsid w:val="001B7827"/>
    <w:rsid w:val="001C362E"/>
    <w:rsid w:val="001C3B99"/>
    <w:rsid w:val="001D2863"/>
    <w:rsid w:val="001D55E0"/>
    <w:rsid w:val="001E210D"/>
    <w:rsid w:val="001E4984"/>
    <w:rsid w:val="001E4B89"/>
    <w:rsid w:val="001E4DB1"/>
    <w:rsid w:val="001F32C7"/>
    <w:rsid w:val="001F4EC2"/>
    <w:rsid w:val="00201B42"/>
    <w:rsid w:val="00202296"/>
    <w:rsid w:val="00205B56"/>
    <w:rsid w:val="002064DE"/>
    <w:rsid w:val="00212018"/>
    <w:rsid w:val="00212FFE"/>
    <w:rsid w:val="00213393"/>
    <w:rsid w:val="00214DD7"/>
    <w:rsid w:val="0021576D"/>
    <w:rsid w:val="00216B06"/>
    <w:rsid w:val="002214E9"/>
    <w:rsid w:val="00223549"/>
    <w:rsid w:val="002256FC"/>
    <w:rsid w:val="00240666"/>
    <w:rsid w:val="00241E26"/>
    <w:rsid w:val="00245BDA"/>
    <w:rsid w:val="00251405"/>
    <w:rsid w:val="00252CEC"/>
    <w:rsid w:val="00252F3C"/>
    <w:rsid w:val="00261C77"/>
    <w:rsid w:val="00264CA1"/>
    <w:rsid w:val="0027033B"/>
    <w:rsid w:val="002739B3"/>
    <w:rsid w:val="00276FC1"/>
    <w:rsid w:val="00277ABA"/>
    <w:rsid w:val="00277F79"/>
    <w:rsid w:val="0028383E"/>
    <w:rsid w:val="00290C4B"/>
    <w:rsid w:val="002935BE"/>
    <w:rsid w:val="00295817"/>
    <w:rsid w:val="002A0903"/>
    <w:rsid w:val="002B1D89"/>
    <w:rsid w:val="002B2D52"/>
    <w:rsid w:val="002B7FD5"/>
    <w:rsid w:val="002C1736"/>
    <w:rsid w:val="002C39E7"/>
    <w:rsid w:val="002C62E1"/>
    <w:rsid w:val="002C63EF"/>
    <w:rsid w:val="002D262C"/>
    <w:rsid w:val="002D51D1"/>
    <w:rsid w:val="002D79CD"/>
    <w:rsid w:val="002E0A76"/>
    <w:rsid w:val="002E22E6"/>
    <w:rsid w:val="002E2784"/>
    <w:rsid w:val="002E6C1B"/>
    <w:rsid w:val="002F209E"/>
    <w:rsid w:val="003035D8"/>
    <w:rsid w:val="00307CD7"/>
    <w:rsid w:val="003115D0"/>
    <w:rsid w:val="00312A81"/>
    <w:rsid w:val="00312BB1"/>
    <w:rsid w:val="00314DCF"/>
    <w:rsid w:val="0031532F"/>
    <w:rsid w:val="003168F8"/>
    <w:rsid w:val="00321C67"/>
    <w:rsid w:val="00324A68"/>
    <w:rsid w:val="0032544A"/>
    <w:rsid w:val="00325734"/>
    <w:rsid w:val="00326481"/>
    <w:rsid w:val="00326AC0"/>
    <w:rsid w:val="003321BA"/>
    <w:rsid w:val="00332BE1"/>
    <w:rsid w:val="00334DDF"/>
    <w:rsid w:val="00336485"/>
    <w:rsid w:val="00336785"/>
    <w:rsid w:val="00346B25"/>
    <w:rsid w:val="0034723E"/>
    <w:rsid w:val="00357073"/>
    <w:rsid w:val="00361F3A"/>
    <w:rsid w:val="00363B13"/>
    <w:rsid w:val="00366DB9"/>
    <w:rsid w:val="003729B4"/>
    <w:rsid w:val="003744F7"/>
    <w:rsid w:val="00374BEE"/>
    <w:rsid w:val="00380ACA"/>
    <w:rsid w:val="0038157F"/>
    <w:rsid w:val="0038241D"/>
    <w:rsid w:val="00382C19"/>
    <w:rsid w:val="0038604B"/>
    <w:rsid w:val="003929F8"/>
    <w:rsid w:val="003A1FCD"/>
    <w:rsid w:val="003B0714"/>
    <w:rsid w:val="003B107E"/>
    <w:rsid w:val="003C5447"/>
    <w:rsid w:val="003C5AE9"/>
    <w:rsid w:val="003C7E3A"/>
    <w:rsid w:val="003E14EF"/>
    <w:rsid w:val="003E54F7"/>
    <w:rsid w:val="003E6D40"/>
    <w:rsid w:val="003F0E5B"/>
    <w:rsid w:val="003F1F11"/>
    <w:rsid w:val="003F1F30"/>
    <w:rsid w:val="003F28F4"/>
    <w:rsid w:val="003F6DBF"/>
    <w:rsid w:val="004007E5"/>
    <w:rsid w:val="00403B94"/>
    <w:rsid w:val="00404C38"/>
    <w:rsid w:val="004055A2"/>
    <w:rsid w:val="00407A7F"/>
    <w:rsid w:val="00411BF9"/>
    <w:rsid w:val="004176E9"/>
    <w:rsid w:val="00424898"/>
    <w:rsid w:val="00424E92"/>
    <w:rsid w:val="0042597C"/>
    <w:rsid w:val="00426197"/>
    <w:rsid w:val="00426425"/>
    <w:rsid w:val="00427585"/>
    <w:rsid w:val="00446BE6"/>
    <w:rsid w:val="00451056"/>
    <w:rsid w:val="00452E61"/>
    <w:rsid w:val="00453286"/>
    <w:rsid w:val="00453377"/>
    <w:rsid w:val="004658A8"/>
    <w:rsid w:val="00466020"/>
    <w:rsid w:val="00466C88"/>
    <w:rsid w:val="004703B3"/>
    <w:rsid w:val="0047275A"/>
    <w:rsid w:val="00473E00"/>
    <w:rsid w:val="00485039"/>
    <w:rsid w:val="00490626"/>
    <w:rsid w:val="004907CD"/>
    <w:rsid w:val="00492470"/>
    <w:rsid w:val="004A78A8"/>
    <w:rsid w:val="004B10BA"/>
    <w:rsid w:val="004B32F2"/>
    <w:rsid w:val="004B5595"/>
    <w:rsid w:val="004B687A"/>
    <w:rsid w:val="004C4C5E"/>
    <w:rsid w:val="004C544B"/>
    <w:rsid w:val="004C7B60"/>
    <w:rsid w:val="004E3F88"/>
    <w:rsid w:val="004F1F32"/>
    <w:rsid w:val="004F6C68"/>
    <w:rsid w:val="004F79CF"/>
    <w:rsid w:val="00503C33"/>
    <w:rsid w:val="00506B2D"/>
    <w:rsid w:val="005158C1"/>
    <w:rsid w:val="00515EF5"/>
    <w:rsid w:val="005211AB"/>
    <w:rsid w:val="005213A1"/>
    <w:rsid w:val="00523286"/>
    <w:rsid w:val="0052409C"/>
    <w:rsid w:val="00544B0F"/>
    <w:rsid w:val="005462B4"/>
    <w:rsid w:val="00546ED3"/>
    <w:rsid w:val="00546EDE"/>
    <w:rsid w:val="005479AA"/>
    <w:rsid w:val="00547A29"/>
    <w:rsid w:val="005566D2"/>
    <w:rsid w:val="00556B9B"/>
    <w:rsid w:val="00564C2B"/>
    <w:rsid w:val="00565E94"/>
    <w:rsid w:val="00565F15"/>
    <w:rsid w:val="005678EE"/>
    <w:rsid w:val="00575465"/>
    <w:rsid w:val="0057724D"/>
    <w:rsid w:val="005A6B79"/>
    <w:rsid w:val="005B591D"/>
    <w:rsid w:val="005B6E65"/>
    <w:rsid w:val="005C1274"/>
    <w:rsid w:val="005C20E7"/>
    <w:rsid w:val="005C4B92"/>
    <w:rsid w:val="005F225B"/>
    <w:rsid w:val="005F25F7"/>
    <w:rsid w:val="006044C8"/>
    <w:rsid w:val="00610CA2"/>
    <w:rsid w:val="00622D00"/>
    <w:rsid w:val="00627AE7"/>
    <w:rsid w:val="00627CFD"/>
    <w:rsid w:val="00632014"/>
    <w:rsid w:val="00634D87"/>
    <w:rsid w:val="00636F22"/>
    <w:rsid w:val="006436C7"/>
    <w:rsid w:val="00643857"/>
    <w:rsid w:val="006477B4"/>
    <w:rsid w:val="00653762"/>
    <w:rsid w:val="006612B3"/>
    <w:rsid w:val="00662F3E"/>
    <w:rsid w:val="0066343B"/>
    <w:rsid w:val="00664570"/>
    <w:rsid w:val="00672730"/>
    <w:rsid w:val="006746C7"/>
    <w:rsid w:val="00675450"/>
    <w:rsid w:val="00680187"/>
    <w:rsid w:val="00683C9F"/>
    <w:rsid w:val="00684BCC"/>
    <w:rsid w:val="0069374A"/>
    <w:rsid w:val="00695301"/>
    <w:rsid w:val="006A3E80"/>
    <w:rsid w:val="006A52CD"/>
    <w:rsid w:val="006A73C1"/>
    <w:rsid w:val="006B1C4F"/>
    <w:rsid w:val="006B2FB5"/>
    <w:rsid w:val="006C0ABF"/>
    <w:rsid w:val="006C47B8"/>
    <w:rsid w:val="006C79F7"/>
    <w:rsid w:val="006D69B7"/>
    <w:rsid w:val="006E015F"/>
    <w:rsid w:val="006E17F6"/>
    <w:rsid w:val="006F2C43"/>
    <w:rsid w:val="006F5458"/>
    <w:rsid w:val="00703070"/>
    <w:rsid w:val="00703D87"/>
    <w:rsid w:val="00710AF8"/>
    <w:rsid w:val="007155B8"/>
    <w:rsid w:val="00722213"/>
    <w:rsid w:val="00722D4F"/>
    <w:rsid w:val="00732AE5"/>
    <w:rsid w:val="007342A8"/>
    <w:rsid w:val="007347E2"/>
    <w:rsid w:val="007414B2"/>
    <w:rsid w:val="007427C3"/>
    <w:rsid w:val="00746481"/>
    <w:rsid w:val="0074675F"/>
    <w:rsid w:val="00752DA3"/>
    <w:rsid w:val="0075321A"/>
    <w:rsid w:val="00753310"/>
    <w:rsid w:val="00753726"/>
    <w:rsid w:val="007551B6"/>
    <w:rsid w:val="007610DE"/>
    <w:rsid w:val="00762CD4"/>
    <w:rsid w:val="00767E0E"/>
    <w:rsid w:val="00775D5F"/>
    <w:rsid w:val="00776A21"/>
    <w:rsid w:val="00777076"/>
    <w:rsid w:val="00777D81"/>
    <w:rsid w:val="0078183B"/>
    <w:rsid w:val="00784BED"/>
    <w:rsid w:val="00784E23"/>
    <w:rsid w:val="0078720E"/>
    <w:rsid w:val="00792A05"/>
    <w:rsid w:val="00792D3D"/>
    <w:rsid w:val="00796EB2"/>
    <w:rsid w:val="007A16FB"/>
    <w:rsid w:val="007A209A"/>
    <w:rsid w:val="007B6567"/>
    <w:rsid w:val="007C1D82"/>
    <w:rsid w:val="007C6011"/>
    <w:rsid w:val="007D04FE"/>
    <w:rsid w:val="007D09D1"/>
    <w:rsid w:val="007D1ADC"/>
    <w:rsid w:val="007D1B73"/>
    <w:rsid w:val="007D67E5"/>
    <w:rsid w:val="007E16F5"/>
    <w:rsid w:val="00802118"/>
    <w:rsid w:val="00804D3C"/>
    <w:rsid w:val="00805B92"/>
    <w:rsid w:val="008102E9"/>
    <w:rsid w:val="008121D0"/>
    <w:rsid w:val="008132EF"/>
    <w:rsid w:val="00813D11"/>
    <w:rsid w:val="00823815"/>
    <w:rsid w:val="00824454"/>
    <w:rsid w:val="00825BE7"/>
    <w:rsid w:val="00826452"/>
    <w:rsid w:val="00827E62"/>
    <w:rsid w:val="00836509"/>
    <w:rsid w:val="008400A4"/>
    <w:rsid w:val="008429FE"/>
    <w:rsid w:val="008449DA"/>
    <w:rsid w:val="008451F8"/>
    <w:rsid w:val="00845917"/>
    <w:rsid w:val="00854BB6"/>
    <w:rsid w:val="0085647C"/>
    <w:rsid w:val="00856FD7"/>
    <w:rsid w:val="0086255A"/>
    <w:rsid w:val="00867A43"/>
    <w:rsid w:val="00871C40"/>
    <w:rsid w:val="00874DBB"/>
    <w:rsid w:val="00875763"/>
    <w:rsid w:val="00896D7F"/>
    <w:rsid w:val="008A082E"/>
    <w:rsid w:val="008A0EAD"/>
    <w:rsid w:val="008A2E4E"/>
    <w:rsid w:val="008A4A3B"/>
    <w:rsid w:val="008A63DA"/>
    <w:rsid w:val="008A7F6E"/>
    <w:rsid w:val="008B00E3"/>
    <w:rsid w:val="008B29F4"/>
    <w:rsid w:val="008B6BEE"/>
    <w:rsid w:val="008C380D"/>
    <w:rsid w:val="008D4C5D"/>
    <w:rsid w:val="008D55C1"/>
    <w:rsid w:val="008E26B1"/>
    <w:rsid w:val="008E37CF"/>
    <w:rsid w:val="008E4358"/>
    <w:rsid w:val="008F03E2"/>
    <w:rsid w:val="008F6D9D"/>
    <w:rsid w:val="009014DF"/>
    <w:rsid w:val="00905274"/>
    <w:rsid w:val="00915DC0"/>
    <w:rsid w:val="009212A4"/>
    <w:rsid w:val="00923269"/>
    <w:rsid w:val="009327D5"/>
    <w:rsid w:val="00935A0A"/>
    <w:rsid w:val="00936B8C"/>
    <w:rsid w:val="00942E44"/>
    <w:rsid w:val="0094392B"/>
    <w:rsid w:val="00943E84"/>
    <w:rsid w:val="009443E7"/>
    <w:rsid w:val="009459DA"/>
    <w:rsid w:val="00945D22"/>
    <w:rsid w:val="0094742A"/>
    <w:rsid w:val="00947AE3"/>
    <w:rsid w:val="00947DA5"/>
    <w:rsid w:val="009558A1"/>
    <w:rsid w:val="00971CD8"/>
    <w:rsid w:val="009721BB"/>
    <w:rsid w:val="00994F35"/>
    <w:rsid w:val="0099524C"/>
    <w:rsid w:val="009A07B0"/>
    <w:rsid w:val="009A1D94"/>
    <w:rsid w:val="009A48B8"/>
    <w:rsid w:val="009A4B64"/>
    <w:rsid w:val="009B0B6C"/>
    <w:rsid w:val="009B51A9"/>
    <w:rsid w:val="009B778B"/>
    <w:rsid w:val="009B7BAA"/>
    <w:rsid w:val="009C781A"/>
    <w:rsid w:val="009D5143"/>
    <w:rsid w:val="009D5CA6"/>
    <w:rsid w:val="009D7ED0"/>
    <w:rsid w:val="009E683B"/>
    <w:rsid w:val="009E6B5A"/>
    <w:rsid w:val="00A0054E"/>
    <w:rsid w:val="00A020E1"/>
    <w:rsid w:val="00A02CBC"/>
    <w:rsid w:val="00A04881"/>
    <w:rsid w:val="00A04A80"/>
    <w:rsid w:val="00A054B2"/>
    <w:rsid w:val="00A156B2"/>
    <w:rsid w:val="00A174F3"/>
    <w:rsid w:val="00A21E06"/>
    <w:rsid w:val="00A25480"/>
    <w:rsid w:val="00A2777B"/>
    <w:rsid w:val="00A310DA"/>
    <w:rsid w:val="00A31996"/>
    <w:rsid w:val="00A32B8C"/>
    <w:rsid w:val="00A35C2C"/>
    <w:rsid w:val="00A43510"/>
    <w:rsid w:val="00A44625"/>
    <w:rsid w:val="00A45238"/>
    <w:rsid w:val="00A50C9B"/>
    <w:rsid w:val="00A539DB"/>
    <w:rsid w:val="00A53C59"/>
    <w:rsid w:val="00A56D75"/>
    <w:rsid w:val="00A6276E"/>
    <w:rsid w:val="00A6337C"/>
    <w:rsid w:val="00A64A53"/>
    <w:rsid w:val="00A70E21"/>
    <w:rsid w:val="00A73E21"/>
    <w:rsid w:val="00A74E18"/>
    <w:rsid w:val="00A75D63"/>
    <w:rsid w:val="00A86BBA"/>
    <w:rsid w:val="00A934F0"/>
    <w:rsid w:val="00A948F0"/>
    <w:rsid w:val="00A95E34"/>
    <w:rsid w:val="00AA17B5"/>
    <w:rsid w:val="00AA1FB6"/>
    <w:rsid w:val="00AA279A"/>
    <w:rsid w:val="00AA38D2"/>
    <w:rsid w:val="00AB02B6"/>
    <w:rsid w:val="00AB3403"/>
    <w:rsid w:val="00AB4A70"/>
    <w:rsid w:val="00AC02C9"/>
    <w:rsid w:val="00AC4224"/>
    <w:rsid w:val="00AC537F"/>
    <w:rsid w:val="00AE7FA2"/>
    <w:rsid w:val="00AF0B58"/>
    <w:rsid w:val="00AF3E81"/>
    <w:rsid w:val="00B01CBB"/>
    <w:rsid w:val="00B024CE"/>
    <w:rsid w:val="00B07958"/>
    <w:rsid w:val="00B10575"/>
    <w:rsid w:val="00B1146D"/>
    <w:rsid w:val="00B11C5E"/>
    <w:rsid w:val="00B1347D"/>
    <w:rsid w:val="00B2201B"/>
    <w:rsid w:val="00B23600"/>
    <w:rsid w:val="00B26C4B"/>
    <w:rsid w:val="00B3270D"/>
    <w:rsid w:val="00B34AEF"/>
    <w:rsid w:val="00B35143"/>
    <w:rsid w:val="00B37D43"/>
    <w:rsid w:val="00B55162"/>
    <w:rsid w:val="00B5572A"/>
    <w:rsid w:val="00B60652"/>
    <w:rsid w:val="00B640E7"/>
    <w:rsid w:val="00B70AFF"/>
    <w:rsid w:val="00B70B53"/>
    <w:rsid w:val="00B73CC6"/>
    <w:rsid w:val="00B82EB9"/>
    <w:rsid w:val="00B85382"/>
    <w:rsid w:val="00BA25C7"/>
    <w:rsid w:val="00BA7B56"/>
    <w:rsid w:val="00BB66E5"/>
    <w:rsid w:val="00BC2629"/>
    <w:rsid w:val="00BC3110"/>
    <w:rsid w:val="00BC3DE4"/>
    <w:rsid w:val="00BC54C6"/>
    <w:rsid w:val="00BC577B"/>
    <w:rsid w:val="00BD49EA"/>
    <w:rsid w:val="00BD56D5"/>
    <w:rsid w:val="00BD7126"/>
    <w:rsid w:val="00BD7EC4"/>
    <w:rsid w:val="00BE1243"/>
    <w:rsid w:val="00BE21CD"/>
    <w:rsid w:val="00BE278F"/>
    <w:rsid w:val="00BE512E"/>
    <w:rsid w:val="00BE6B12"/>
    <w:rsid w:val="00BF002C"/>
    <w:rsid w:val="00BF2F05"/>
    <w:rsid w:val="00BF40EA"/>
    <w:rsid w:val="00BF4F78"/>
    <w:rsid w:val="00C126E4"/>
    <w:rsid w:val="00C15812"/>
    <w:rsid w:val="00C17242"/>
    <w:rsid w:val="00C23EE1"/>
    <w:rsid w:val="00C25F64"/>
    <w:rsid w:val="00C32284"/>
    <w:rsid w:val="00C33306"/>
    <w:rsid w:val="00C34476"/>
    <w:rsid w:val="00C34889"/>
    <w:rsid w:val="00C36A89"/>
    <w:rsid w:val="00C373FC"/>
    <w:rsid w:val="00C40A33"/>
    <w:rsid w:val="00C424EA"/>
    <w:rsid w:val="00C45B6A"/>
    <w:rsid w:val="00C532E6"/>
    <w:rsid w:val="00C57B94"/>
    <w:rsid w:val="00C72C2E"/>
    <w:rsid w:val="00C75A39"/>
    <w:rsid w:val="00C8109C"/>
    <w:rsid w:val="00C84417"/>
    <w:rsid w:val="00C90D42"/>
    <w:rsid w:val="00C9223E"/>
    <w:rsid w:val="00C92CD1"/>
    <w:rsid w:val="00C93A80"/>
    <w:rsid w:val="00CA1D59"/>
    <w:rsid w:val="00CA3889"/>
    <w:rsid w:val="00CA52B9"/>
    <w:rsid w:val="00CB1C32"/>
    <w:rsid w:val="00CB317A"/>
    <w:rsid w:val="00CB5637"/>
    <w:rsid w:val="00CB7BAF"/>
    <w:rsid w:val="00CC09CD"/>
    <w:rsid w:val="00CC16C5"/>
    <w:rsid w:val="00CC6633"/>
    <w:rsid w:val="00CD6B8F"/>
    <w:rsid w:val="00CE0A41"/>
    <w:rsid w:val="00CE534A"/>
    <w:rsid w:val="00CE7FA4"/>
    <w:rsid w:val="00CF3A61"/>
    <w:rsid w:val="00CF4E35"/>
    <w:rsid w:val="00CF5491"/>
    <w:rsid w:val="00CF5E68"/>
    <w:rsid w:val="00CF6D9A"/>
    <w:rsid w:val="00D02039"/>
    <w:rsid w:val="00D05930"/>
    <w:rsid w:val="00D144D7"/>
    <w:rsid w:val="00D26BA3"/>
    <w:rsid w:val="00D26FB8"/>
    <w:rsid w:val="00D325F5"/>
    <w:rsid w:val="00D35F58"/>
    <w:rsid w:val="00D40A2D"/>
    <w:rsid w:val="00D41143"/>
    <w:rsid w:val="00D41CE4"/>
    <w:rsid w:val="00D45944"/>
    <w:rsid w:val="00D509A3"/>
    <w:rsid w:val="00D51A26"/>
    <w:rsid w:val="00D57836"/>
    <w:rsid w:val="00D61CFA"/>
    <w:rsid w:val="00D62BE1"/>
    <w:rsid w:val="00D659CA"/>
    <w:rsid w:val="00D65CA1"/>
    <w:rsid w:val="00D72D49"/>
    <w:rsid w:val="00D73188"/>
    <w:rsid w:val="00D778C6"/>
    <w:rsid w:val="00D84477"/>
    <w:rsid w:val="00D844ED"/>
    <w:rsid w:val="00D84D89"/>
    <w:rsid w:val="00D865E7"/>
    <w:rsid w:val="00D871D6"/>
    <w:rsid w:val="00D9144E"/>
    <w:rsid w:val="00D92E28"/>
    <w:rsid w:val="00DA116D"/>
    <w:rsid w:val="00DA247A"/>
    <w:rsid w:val="00DA5666"/>
    <w:rsid w:val="00DA5E09"/>
    <w:rsid w:val="00DB4BBD"/>
    <w:rsid w:val="00DB61C2"/>
    <w:rsid w:val="00DC26CD"/>
    <w:rsid w:val="00DC3719"/>
    <w:rsid w:val="00DC77E4"/>
    <w:rsid w:val="00DD0648"/>
    <w:rsid w:val="00DD1C3D"/>
    <w:rsid w:val="00DD3DE7"/>
    <w:rsid w:val="00DD60C1"/>
    <w:rsid w:val="00DE5416"/>
    <w:rsid w:val="00DE596D"/>
    <w:rsid w:val="00DF158C"/>
    <w:rsid w:val="00DF200A"/>
    <w:rsid w:val="00E00D20"/>
    <w:rsid w:val="00E00E69"/>
    <w:rsid w:val="00E02173"/>
    <w:rsid w:val="00E05080"/>
    <w:rsid w:val="00E05EC9"/>
    <w:rsid w:val="00E12E4D"/>
    <w:rsid w:val="00E20780"/>
    <w:rsid w:val="00E20869"/>
    <w:rsid w:val="00E212C5"/>
    <w:rsid w:val="00E22D40"/>
    <w:rsid w:val="00E24AB0"/>
    <w:rsid w:val="00E356AE"/>
    <w:rsid w:val="00E37C50"/>
    <w:rsid w:val="00E42DE3"/>
    <w:rsid w:val="00E43E33"/>
    <w:rsid w:val="00E56B01"/>
    <w:rsid w:val="00E738F7"/>
    <w:rsid w:val="00E75B12"/>
    <w:rsid w:val="00E871AD"/>
    <w:rsid w:val="00E928F0"/>
    <w:rsid w:val="00E93331"/>
    <w:rsid w:val="00E969DB"/>
    <w:rsid w:val="00E97850"/>
    <w:rsid w:val="00EA3EF8"/>
    <w:rsid w:val="00EB0101"/>
    <w:rsid w:val="00EB1B43"/>
    <w:rsid w:val="00EB30C6"/>
    <w:rsid w:val="00EC21C8"/>
    <w:rsid w:val="00EC6200"/>
    <w:rsid w:val="00EC65BB"/>
    <w:rsid w:val="00ED4B87"/>
    <w:rsid w:val="00ED5323"/>
    <w:rsid w:val="00ED5450"/>
    <w:rsid w:val="00EF14E9"/>
    <w:rsid w:val="00EF2722"/>
    <w:rsid w:val="00EF2A60"/>
    <w:rsid w:val="00EF4804"/>
    <w:rsid w:val="00EF7F01"/>
    <w:rsid w:val="00F00839"/>
    <w:rsid w:val="00F0193C"/>
    <w:rsid w:val="00F0591C"/>
    <w:rsid w:val="00F06FEC"/>
    <w:rsid w:val="00F11E16"/>
    <w:rsid w:val="00F14B74"/>
    <w:rsid w:val="00F16CC8"/>
    <w:rsid w:val="00F16D22"/>
    <w:rsid w:val="00F20A41"/>
    <w:rsid w:val="00F22877"/>
    <w:rsid w:val="00F25464"/>
    <w:rsid w:val="00F31E9E"/>
    <w:rsid w:val="00F3478B"/>
    <w:rsid w:val="00F40D42"/>
    <w:rsid w:val="00F467FF"/>
    <w:rsid w:val="00F47978"/>
    <w:rsid w:val="00F52C0A"/>
    <w:rsid w:val="00F57677"/>
    <w:rsid w:val="00F62ADB"/>
    <w:rsid w:val="00F7135E"/>
    <w:rsid w:val="00F74EFF"/>
    <w:rsid w:val="00F774FA"/>
    <w:rsid w:val="00F80BD9"/>
    <w:rsid w:val="00F86522"/>
    <w:rsid w:val="00F900FE"/>
    <w:rsid w:val="00F906FB"/>
    <w:rsid w:val="00F92673"/>
    <w:rsid w:val="00F945D4"/>
    <w:rsid w:val="00F9576C"/>
    <w:rsid w:val="00FA2B87"/>
    <w:rsid w:val="00FB0554"/>
    <w:rsid w:val="00FB5218"/>
    <w:rsid w:val="00FB54E9"/>
    <w:rsid w:val="00FB7857"/>
    <w:rsid w:val="00FC445C"/>
    <w:rsid w:val="00FC4A50"/>
    <w:rsid w:val="00FC55E1"/>
    <w:rsid w:val="00FC7887"/>
    <w:rsid w:val="00FD1B24"/>
    <w:rsid w:val="00FD3D4D"/>
    <w:rsid w:val="00FE178D"/>
    <w:rsid w:val="00FE1F17"/>
    <w:rsid w:val="00FE2E8C"/>
    <w:rsid w:val="00FE3830"/>
    <w:rsid w:val="00FE7176"/>
    <w:rsid w:val="00FF0206"/>
    <w:rsid w:val="00FF0817"/>
  </w:rsids>
  <m:mathPr>
    <m:mathFont m:val="ヒラギノ角ゴ Pro W3"/>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F7"/>
    <w:pPr>
      <w:spacing w:after="120" w:line="276" w:lineRule="auto"/>
    </w:pPr>
    <w:rPr>
      <w:rFonts w:ascii="Calibri" w:hAnsi="Calibri"/>
      <w:sz w:val="24"/>
      <w:lang w:eastAsia="en-US"/>
    </w:rPr>
  </w:style>
  <w:style w:type="paragraph" w:styleId="Heading1">
    <w:name w:val="heading 1"/>
    <w:basedOn w:val="Normal"/>
    <w:next w:val="BodyText"/>
    <w:qFormat/>
    <w:rsid w:val="00684BCC"/>
    <w:pPr>
      <w:keepNext/>
      <w:spacing w:line="240" w:lineRule="auto"/>
      <w:outlineLvl w:val="0"/>
    </w:pPr>
    <w:rPr>
      <w:rFonts w:ascii="Arial" w:hAnsi="Arial"/>
      <w:b/>
      <w:sz w:val="26"/>
    </w:rPr>
  </w:style>
  <w:style w:type="paragraph" w:styleId="Heading2">
    <w:name w:val="heading 2"/>
    <w:basedOn w:val="Normal"/>
    <w:next w:val="BodyText"/>
    <w:qFormat/>
    <w:rsid w:val="002064DE"/>
    <w:pPr>
      <w:keepNext/>
      <w:spacing w:before="60" w:line="280" w:lineRule="atLeast"/>
      <w:outlineLvl w:val="1"/>
    </w:pPr>
    <w:rPr>
      <w:rFonts w:ascii="Arial" w:hAnsi="Arial"/>
      <w:b/>
    </w:rPr>
  </w:style>
  <w:style w:type="paragraph" w:styleId="Heading3">
    <w:name w:val="heading 3"/>
    <w:basedOn w:val="Normal"/>
    <w:next w:val="Normal"/>
    <w:qFormat/>
    <w:rsid w:val="00A74E18"/>
    <w:pPr>
      <w:keepNext/>
      <w:spacing w:before="60"/>
      <w:outlineLvl w:val="2"/>
    </w:pPr>
    <w:rPr>
      <w:rFonts w:ascii="Arial" w:hAnsi="Arial"/>
      <w:b/>
      <w:sz w:val="20"/>
    </w:rPr>
  </w:style>
  <w:style w:type="paragraph" w:styleId="Heading4">
    <w:name w:val="heading 4"/>
    <w:basedOn w:val="Normal"/>
    <w:next w:val="Normal"/>
    <w:qFormat/>
    <w:rsid w:val="002064DE"/>
    <w:pPr>
      <w:keepNext/>
      <w:spacing w:before="60"/>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064DE"/>
    <w:rPr>
      <w:color w:val="0000FF"/>
      <w:u w:val="single"/>
    </w:rPr>
  </w:style>
  <w:style w:type="character" w:styleId="FollowedHyperlink">
    <w:name w:val="FollowedHyperlink"/>
    <w:basedOn w:val="DefaultParagraphFont"/>
    <w:semiHidden/>
    <w:rsid w:val="002064DE"/>
    <w:rPr>
      <w:color w:val="800080"/>
      <w:u w:val="single"/>
    </w:rPr>
  </w:style>
  <w:style w:type="paragraph" w:styleId="PlainText">
    <w:name w:val="Plain Text"/>
    <w:basedOn w:val="Normal"/>
    <w:semiHidden/>
    <w:rsid w:val="002064DE"/>
    <w:pPr>
      <w:tabs>
        <w:tab w:val="left" w:pos="425"/>
      </w:tabs>
      <w:spacing w:after="240" w:line="320" w:lineRule="exact"/>
    </w:pPr>
  </w:style>
  <w:style w:type="paragraph" w:styleId="BodyText">
    <w:name w:val="Body Text"/>
    <w:basedOn w:val="Normal"/>
    <w:link w:val="BodyTextChar"/>
    <w:semiHidden/>
    <w:rsid w:val="002064DE"/>
    <w:pPr>
      <w:spacing w:before="60" w:after="220"/>
    </w:pPr>
  </w:style>
  <w:style w:type="paragraph" w:customStyle="1" w:styleId="MemoAddresseDetails">
    <w:name w:val="MemoAddresseDetails"/>
    <w:basedOn w:val="Normal"/>
    <w:rsid w:val="002064DE"/>
    <w:pPr>
      <w:spacing w:before="60" w:after="60"/>
    </w:pPr>
    <w:rPr>
      <w:rFonts w:ascii="Arial" w:hAnsi="Arial"/>
    </w:rPr>
  </w:style>
  <w:style w:type="paragraph" w:customStyle="1" w:styleId="Bullet">
    <w:name w:val="Bullet"/>
    <w:basedOn w:val="PlainText"/>
    <w:rsid w:val="002064DE"/>
    <w:pPr>
      <w:numPr>
        <w:numId w:val="6"/>
      </w:numPr>
      <w:tabs>
        <w:tab w:val="clear" w:pos="360"/>
      </w:tabs>
      <w:spacing w:after="0"/>
      <w:ind w:left="425" w:hanging="425"/>
    </w:pPr>
  </w:style>
  <w:style w:type="paragraph" w:customStyle="1" w:styleId="MemoAddresseePrompts">
    <w:name w:val="MemoAddresseePrompts"/>
    <w:basedOn w:val="Normal"/>
    <w:rsid w:val="002064DE"/>
    <w:pPr>
      <w:tabs>
        <w:tab w:val="left" w:pos="5670"/>
      </w:tabs>
      <w:spacing w:before="60" w:after="60"/>
    </w:pPr>
    <w:rPr>
      <w:rFonts w:ascii="Arial" w:hAnsi="Arial"/>
      <w:b/>
    </w:rPr>
  </w:style>
  <w:style w:type="paragraph" w:customStyle="1" w:styleId="Bulletspace">
    <w:name w:val="Bullet+space"/>
    <w:basedOn w:val="Bullet"/>
    <w:rsid w:val="002064DE"/>
    <w:pPr>
      <w:spacing w:after="240"/>
    </w:pPr>
  </w:style>
  <w:style w:type="paragraph" w:customStyle="1" w:styleId="Space">
    <w:name w:val="Space"/>
    <w:basedOn w:val="Normal"/>
    <w:rsid w:val="002064DE"/>
    <w:pPr>
      <w:spacing w:line="320" w:lineRule="atLeast"/>
    </w:pPr>
  </w:style>
  <w:style w:type="paragraph" w:customStyle="1" w:styleId="Subject">
    <w:name w:val="Subject"/>
    <w:basedOn w:val="Normal"/>
    <w:next w:val="PlainText"/>
    <w:rsid w:val="002064DE"/>
    <w:pPr>
      <w:spacing w:before="60"/>
    </w:pPr>
    <w:rPr>
      <w:rFonts w:ascii="Arial" w:hAnsi="Arial"/>
      <w:b/>
    </w:rPr>
  </w:style>
  <w:style w:type="paragraph" w:styleId="ListBullet">
    <w:name w:val="List Bullet"/>
    <w:basedOn w:val="Normal"/>
    <w:semiHidden/>
    <w:rsid w:val="002064DE"/>
    <w:pPr>
      <w:numPr>
        <w:numId w:val="10"/>
      </w:numPr>
      <w:tabs>
        <w:tab w:val="clear" w:pos="425"/>
      </w:tabs>
    </w:pPr>
  </w:style>
  <w:style w:type="paragraph" w:customStyle="1" w:styleId="ListPara">
    <w:name w:val="List Para"/>
    <w:basedOn w:val="Normal"/>
    <w:rsid w:val="002064DE"/>
    <w:pPr>
      <w:numPr>
        <w:numId w:val="9"/>
      </w:numPr>
      <w:tabs>
        <w:tab w:val="left" w:pos="851"/>
        <w:tab w:val="left" w:pos="1276"/>
      </w:tabs>
    </w:pPr>
  </w:style>
  <w:style w:type="paragraph" w:customStyle="1" w:styleId="ParaBullet">
    <w:name w:val="Para Bullet"/>
    <w:basedOn w:val="Normal"/>
    <w:rsid w:val="002064DE"/>
    <w:pPr>
      <w:numPr>
        <w:numId w:val="11"/>
      </w:numPr>
      <w:tabs>
        <w:tab w:val="clear" w:pos="425"/>
      </w:tabs>
      <w:spacing w:before="60" w:after="220"/>
    </w:pPr>
  </w:style>
  <w:style w:type="paragraph" w:customStyle="1" w:styleId="ParaNumbered">
    <w:name w:val="Para Numbered"/>
    <w:basedOn w:val="ParaBullet"/>
    <w:rsid w:val="002064DE"/>
    <w:pPr>
      <w:numPr>
        <w:numId w:val="12"/>
      </w:numPr>
    </w:pPr>
  </w:style>
  <w:style w:type="paragraph" w:styleId="Header">
    <w:name w:val="header"/>
    <w:basedOn w:val="Normal"/>
    <w:link w:val="HeaderChar"/>
    <w:uiPriority w:val="99"/>
    <w:rsid w:val="002064DE"/>
    <w:pPr>
      <w:tabs>
        <w:tab w:val="center" w:pos="4536"/>
        <w:tab w:val="right" w:pos="9072"/>
      </w:tabs>
      <w:spacing w:line="240" w:lineRule="exact"/>
    </w:pPr>
    <w:rPr>
      <w:sz w:val="16"/>
    </w:rPr>
  </w:style>
  <w:style w:type="paragraph" w:styleId="Footer">
    <w:name w:val="footer"/>
    <w:basedOn w:val="Normal"/>
    <w:next w:val="Normal"/>
    <w:link w:val="FooterChar"/>
    <w:uiPriority w:val="99"/>
    <w:rsid w:val="002064DE"/>
    <w:pPr>
      <w:spacing w:line="200" w:lineRule="exact"/>
    </w:pPr>
    <w:rPr>
      <w:rFonts w:ascii="Arial" w:hAnsi="Arial"/>
      <w:sz w:val="15"/>
    </w:rPr>
  </w:style>
  <w:style w:type="paragraph" w:styleId="FootnoteText">
    <w:name w:val="footnote text"/>
    <w:basedOn w:val="Normal"/>
    <w:link w:val="FootnoteTextChar"/>
    <w:uiPriority w:val="99"/>
    <w:semiHidden/>
    <w:unhideWhenUsed/>
    <w:rsid w:val="00826452"/>
    <w:pPr>
      <w:spacing w:line="240" w:lineRule="auto"/>
    </w:pPr>
    <w:rPr>
      <w:sz w:val="18"/>
    </w:rPr>
  </w:style>
  <w:style w:type="character" w:customStyle="1" w:styleId="FootnoteTextChar">
    <w:name w:val="Footnote Text Char"/>
    <w:basedOn w:val="DefaultParagraphFont"/>
    <w:link w:val="FootnoteText"/>
    <w:uiPriority w:val="99"/>
    <w:semiHidden/>
    <w:rsid w:val="00826452"/>
    <w:rPr>
      <w:rFonts w:ascii="Calibri" w:hAnsi="Calibri"/>
      <w:sz w:val="18"/>
      <w:lang w:eastAsia="en-US"/>
    </w:rPr>
  </w:style>
  <w:style w:type="character" w:styleId="FootnoteReference">
    <w:name w:val="footnote reference"/>
    <w:basedOn w:val="DefaultParagraphFont"/>
    <w:uiPriority w:val="99"/>
    <w:semiHidden/>
    <w:unhideWhenUsed/>
    <w:rsid w:val="00BE278F"/>
    <w:rPr>
      <w:vertAlign w:val="superscript"/>
    </w:rPr>
  </w:style>
  <w:style w:type="character" w:customStyle="1" w:styleId="FooterChar">
    <w:name w:val="Footer Char"/>
    <w:basedOn w:val="DefaultParagraphFont"/>
    <w:link w:val="Footer"/>
    <w:uiPriority w:val="99"/>
    <w:rsid w:val="00D72D49"/>
    <w:rPr>
      <w:rFonts w:ascii="Arial" w:hAnsi="Arial"/>
      <w:sz w:val="15"/>
      <w:lang w:eastAsia="en-US"/>
    </w:rPr>
  </w:style>
  <w:style w:type="paragraph" w:styleId="BalloonText">
    <w:name w:val="Balloon Text"/>
    <w:basedOn w:val="Normal"/>
    <w:link w:val="BalloonTextChar"/>
    <w:uiPriority w:val="99"/>
    <w:semiHidden/>
    <w:unhideWhenUsed/>
    <w:rsid w:val="00D72D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49"/>
    <w:rPr>
      <w:rFonts w:ascii="Tahoma" w:hAnsi="Tahoma" w:cs="Tahoma"/>
      <w:sz w:val="16"/>
      <w:szCs w:val="16"/>
      <w:lang w:eastAsia="en-US"/>
    </w:rPr>
  </w:style>
  <w:style w:type="character" w:customStyle="1" w:styleId="HeaderChar">
    <w:name w:val="Header Char"/>
    <w:basedOn w:val="DefaultParagraphFont"/>
    <w:link w:val="Header"/>
    <w:uiPriority w:val="99"/>
    <w:rsid w:val="00D72D49"/>
    <w:rPr>
      <w:sz w:val="16"/>
      <w:lang w:eastAsia="en-US"/>
    </w:rPr>
  </w:style>
  <w:style w:type="paragraph" w:styleId="ListParagraph">
    <w:name w:val="List Paragraph"/>
    <w:basedOn w:val="Normal"/>
    <w:uiPriority w:val="34"/>
    <w:qFormat/>
    <w:rsid w:val="00BA25C7"/>
    <w:pPr>
      <w:ind w:left="720"/>
      <w:contextualSpacing/>
    </w:pPr>
  </w:style>
  <w:style w:type="paragraph" w:styleId="Caption">
    <w:name w:val="caption"/>
    <w:basedOn w:val="Normal"/>
    <w:next w:val="Normal"/>
    <w:autoRedefine/>
    <w:uiPriority w:val="35"/>
    <w:unhideWhenUsed/>
    <w:qFormat/>
    <w:rsid w:val="005158C1"/>
    <w:pPr>
      <w:keepNext/>
      <w:spacing w:after="60" w:line="240" w:lineRule="auto"/>
    </w:pPr>
    <w:rPr>
      <w:b/>
      <w:bCs/>
      <w:color w:val="7F7F7F" w:themeColor="text1" w:themeTint="80"/>
      <w:sz w:val="20"/>
      <w:szCs w:val="18"/>
    </w:rPr>
  </w:style>
  <w:style w:type="paragraph" w:styleId="TOCHeading">
    <w:name w:val="TOC Heading"/>
    <w:basedOn w:val="Heading1"/>
    <w:next w:val="Normal"/>
    <w:uiPriority w:val="39"/>
    <w:semiHidden/>
    <w:unhideWhenUsed/>
    <w:qFormat/>
    <w:rsid w:val="00277ABA"/>
    <w:pPr>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277ABA"/>
    <w:pPr>
      <w:spacing w:after="100"/>
    </w:pPr>
  </w:style>
  <w:style w:type="paragraph" w:styleId="TOC2">
    <w:name w:val="toc 2"/>
    <w:basedOn w:val="Normal"/>
    <w:next w:val="Normal"/>
    <w:autoRedefine/>
    <w:uiPriority w:val="39"/>
    <w:unhideWhenUsed/>
    <w:qFormat/>
    <w:rsid w:val="00277ABA"/>
    <w:pPr>
      <w:spacing w:after="100"/>
      <w:ind w:left="220"/>
    </w:pPr>
  </w:style>
  <w:style w:type="paragraph" w:styleId="TOC3">
    <w:name w:val="toc 3"/>
    <w:basedOn w:val="Normal"/>
    <w:next w:val="Normal"/>
    <w:autoRedefine/>
    <w:uiPriority w:val="39"/>
    <w:unhideWhenUsed/>
    <w:qFormat/>
    <w:rsid w:val="00277ABA"/>
    <w:pPr>
      <w:spacing w:after="100"/>
      <w:ind w:left="440"/>
    </w:pPr>
  </w:style>
  <w:style w:type="character" w:styleId="CommentReference">
    <w:name w:val="annotation reference"/>
    <w:basedOn w:val="DefaultParagraphFont"/>
    <w:uiPriority w:val="99"/>
    <w:semiHidden/>
    <w:unhideWhenUsed/>
    <w:rsid w:val="000744E9"/>
    <w:rPr>
      <w:sz w:val="16"/>
      <w:szCs w:val="16"/>
    </w:rPr>
  </w:style>
  <w:style w:type="paragraph" w:styleId="CommentText">
    <w:name w:val="annotation text"/>
    <w:basedOn w:val="Normal"/>
    <w:link w:val="CommentTextChar"/>
    <w:uiPriority w:val="99"/>
    <w:semiHidden/>
    <w:unhideWhenUsed/>
    <w:rsid w:val="000744E9"/>
    <w:pPr>
      <w:spacing w:line="240" w:lineRule="auto"/>
    </w:pPr>
    <w:rPr>
      <w:sz w:val="20"/>
    </w:rPr>
  </w:style>
  <w:style w:type="character" w:customStyle="1" w:styleId="CommentTextChar">
    <w:name w:val="Comment Text Char"/>
    <w:basedOn w:val="DefaultParagraphFont"/>
    <w:link w:val="CommentText"/>
    <w:uiPriority w:val="99"/>
    <w:semiHidden/>
    <w:rsid w:val="000744E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0744E9"/>
    <w:rPr>
      <w:b/>
      <w:bCs/>
    </w:rPr>
  </w:style>
  <w:style w:type="character" w:customStyle="1" w:styleId="CommentSubjectChar">
    <w:name w:val="Comment Subject Char"/>
    <w:basedOn w:val="CommentTextChar"/>
    <w:link w:val="CommentSubject"/>
    <w:uiPriority w:val="99"/>
    <w:semiHidden/>
    <w:rsid w:val="000744E9"/>
    <w:rPr>
      <w:b/>
      <w:bCs/>
    </w:rPr>
  </w:style>
  <w:style w:type="table" w:styleId="TableGrid">
    <w:name w:val="Table Grid"/>
    <w:basedOn w:val="TableNormal"/>
    <w:uiPriority w:val="59"/>
    <w:rsid w:val="00D6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732AE5"/>
    <w:rPr>
      <w:rFonts w:ascii="Calibri" w:hAnsi="Calibri"/>
      <w:sz w:val="22"/>
      <w:lang w:eastAsia="en-US"/>
    </w:rPr>
  </w:style>
  <w:style w:type="paragraph" w:styleId="Revision">
    <w:name w:val="Revision"/>
    <w:hidden/>
    <w:uiPriority w:val="99"/>
    <w:semiHidden/>
    <w:rsid w:val="00B70AFF"/>
    <w:rPr>
      <w:rFonts w:ascii="Calibri" w:hAnsi="Calibri"/>
      <w:sz w:val="22"/>
      <w:lang w:eastAsia="en-US"/>
    </w:rPr>
  </w:style>
  <w:style w:type="paragraph" w:customStyle="1" w:styleId="Body">
    <w:name w:val="Body"/>
    <w:rsid w:val="00684BCC"/>
    <w:rPr>
      <w:rFonts w:ascii="Helvetica" w:eastAsia="ヒラギノ角ゴ Pro W3" w:hAnsi="Helvetica"/>
      <w:color w:val="000000"/>
      <w:sz w:val="24"/>
      <w:lang w:val="en-US"/>
    </w:rPr>
  </w:style>
  <w:style w:type="paragraph" w:styleId="Bibliography">
    <w:name w:val="Bibliography"/>
    <w:basedOn w:val="Normal"/>
    <w:next w:val="Normal"/>
    <w:uiPriority w:val="37"/>
    <w:unhideWhenUsed/>
    <w:rsid w:val="00684B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9376120">
      <w:bodyDiv w:val="1"/>
      <w:marLeft w:val="0"/>
      <w:marRight w:val="0"/>
      <w:marTop w:val="0"/>
      <w:marBottom w:val="0"/>
      <w:divBdr>
        <w:top w:val="none" w:sz="0" w:space="0" w:color="auto"/>
        <w:left w:val="none" w:sz="0" w:space="0" w:color="auto"/>
        <w:bottom w:val="none" w:sz="0" w:space="0" w:color="auto"/>
        <w:right w:val="none" w:sz="0" w:space="0" w:color="auto"/>
      </w:divBdr>
      <w:divsChild>
        <w:div w:id="1196310879">
          <w:marLeft w:val="0"/>
          <w:marRight w:val="0"/>
          <w:marTop w:val="0"/>
          <w:marBottom w:val="0"/>
          <w:divBdr>
            <w:top w:val="none" w:sz="0" w:space="0" w:color="auto"/>
            <w:left w:val="none" w:sz="0" w:space="0" w:color="auto"/>
            <w:bottom w:val="none" w:sz="0" w:space="0" w:color="auto"/>
            <w:right w:val="none" w:sz="0" w:space="0" w:color="auto"/>
          </w:divBdr>
          <w:divsChild>
            <w:div w:id="1126971267">
              <w:marLeft w:val="0"/>
              <w:marRight w:val="0"/>
              <w:marTop w:val="0"/>
              <w:marBottom w:val="0"/>
              <w:divBdr>
                <w:top w:val="none" w:sz="0" w:space="0" w:color="auto"/>
                <w:left w:val="none" w:sz="0" w:space="0" w:color="auto"/>
                <w:bottom w:val="none" w:sz="0" w:space="0" w:color="auto"/>
                <w:right w:val="none" w:sz="0" w:space="0" w:color="auto"/>
              </w:divBdr>
              <w:divsChild>
                <w:div w:id="622231095">
                  <w:marLeft w:val="0"/>
                  <w:marRight w:val="0"/>
                  <w:marTop w:val="0"/>
                  <w:marBottom w:val="0"/>
                  <w:divBdr>
                    <w:top w:val="none" w:sz="0" w:space="0" w:color="auto"/>
                    <w:left w:val="none" w:sz="0" w:space="0" w:color="auto"/>
                    <w:bottom w:val="none" w:sz="0" w:space="0" w:color="auto"/>
                    <w:right w:val="none" w:sz="0" w:space="0" w:color="auto"/>
                  </w:divBdr>
                  <w:divsChild>
                    <w:div w:id="1890458780">
                      <w:marLeft w:val="0"/>
                      <w:marRight w:val="0"/>
                      <w:marTop w:val="0"/>
                      <w:marBottom w:val="0"/>
                      <w:divBdr>
                        <w:top w:val="single" w:sz="6" w:space="4" w:color="D3D3D3"/>
                        <w:left w:val="single" w:sz="6" w:space="0" w:color="D3D3D3"/>
                        <w:bottom w:val="single" w:sz="6" w:space="4" w:color="D3D3D3"/>
                        <w:right w:val="single" w:sz="6" w:space="0" w:color="D3D3D3"/>
                      </w:divBdr>
                      <w:divsChild>
                        <w:div w:id="986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6548">
      <w:bodyDiv w:val="1"/>
      <w:marLeft w:val="0"/>
      <w:marRight w:val="0"/>
      <w:marTop w:val="0"/>
      <w:marBottom w:val="0"/>
      <w:divBdr>
        <w:top w:val="none" w:sz="0" w:space="0" w:color="auto"/>
        <w:left w:val="none" w:sz="0" w:space="0" w:color="auto"/>
        <w:bottom w:val="none" w:sz="0" w:space="0" w:color="auto"/>
        <w:right w:val="none" w:sz="0" w:space="0" w:color="auto"/>
      </w:divBdr>
    </w:div>
    <w:div w:id="232394164">
      <w:bodyDiv w:val="1"/>
      <w:marLeft w:val="0"/>
      <w:marRight w:val="0"/>
      <w:marTop w:val="0"/>
      <w:marBottom w:val="0"/>
      <w:divBdr>
        <w:top w:val="none" w:sz="0" w:space="0" w:color="auto"/>
        <w:left w:val="none" w:sz="0" w:space="0" w:color="auto"/>
        <w:bottom w:val="none" w:sz="0" w:space="0" w:color="auto"/>
        <w:right w:val="none" w:sz="0" w:space="0" w:color="auto"/>
      </w:divBdr>
    </w:div>
    <w:div w:id="256450405">
      <w:bodyDiv w:val="1"/>
      <w:marLeft w:val="0"/>
      <w:marRight w:val="0"/>
      <w:marTop w:val="0"/>
      <w:marBottom w:val="0"/>
      <w:divBdr>
        <w:top w:val="none" w:sz="0" w:space="0" w:color="auto"/>
        <w:left w:val="none" w:sz="0" w:space="0" w:color="auto"/>
        <w:bottom w:val="none" w:sz="0" w:space="0" w:color="auto"/>
        <w:right w:val="none" w:sz="0" w:space="0" w:color="auto"/>
      </w:divBdr>
    </w:div>
    <w:div w:id="356733136">
      <w:bodyDiv w:val="1"/>
      <w:marLeft w:val="0"/>
      <w:marRight w:val="0"/>
      <w:marTop w:val="0"/>
      <w:marBottom w:val="0"/>
      <w:divBdr>
        <w:top w:val="none" w:sz="0" w:space="0" w:color="auto"/>
        <w:left w:val="none" w:sz="0" w:space="0" w:color="auto"/>
        <w:bottom w:val="none" w:sz="0" w:space="0" w:color="auto"/>
        <w:right w:val="none" w:sz="0" w:space="0" w:color="auto"/>
      </w:divBdr>
    </w:div>
    <w:div w:id="434982222">
      <w:bodyDiv w:val="1"/>
      <w:marLeft w:val="0"/>
      <w:marRight w:val="0"/>
      <w:marTop w:val="0"/>
      <w:marBottom w:val="0"/>
      <w:divBdr>
        <w:top w:val="none" w:sz="0" w:space="0" w:color="auto"/>
        <w:left w:val="none" w:sz="0" w:space="0" w:color="auto"/>
        <w:bottom w:val="none" w:sz="0" w:space="0" w:color="auto"/>
        <w:right w:val="none" w:sz="0" w:space="0" w:color="auto"/>
      </w:divBdr>
    </w:div>
    <w:div w:id="713042088">
      <w:bodyDiv w:val="1"/>
      <w:marLeft w:val="0"/>
      <w:marRight w:val="0"/>
      <w:marTop w:val="0"/>
      <w:marBottom w:val="0"/>
      <w:divBdr>
        <w:top w:val="none" w:sz="0" w:space="0" w:color="auto"/>
        <w:left w:val="none" w:sz="0" w:space="0" w:color="auto"/>
        <w:bottom w:val="none" w:sz="0" w:space="0" w:color="auto"/>
        <w:right w:val="none" w:sz="0" w:space="0" w:color="auto"/>
      </w:divBdr>
    </w:div>
    <w:div w:id="795876635">
      <w:bodyDiv w:val="1"/>
      <w:marLeft w:val="0"/>
      <w:marRight w:val="0"/>
      <w:marTop w:val="0"/>
      <w:marBottom w:val="0"/>
      <w:divBdr>
        <w:top w:val="none" w:sz="0" w:space="0" w:color="auto"/>
        <w:left w:val="none" w:sz="0" w:space="0" w:color="auto"/>
        <w:bottom w:val="none" w:sz="0" w:space="0" w:color="auto"/>
        <w:right w:val="none" w:sz="0" w:space="0" w:color="auto"/>
      </w:divBdr>
    </w:div>
    <w:div w:id="846019033">
      <w:bodyDiv w:val="1"/>
      <w:marLeft w:val="0"/>
      <w:marRight w:val="0"/>
      <w:marTop w:val="0"/>
      <w:marBottom w:val="0"/>
      <w:divBdr>
        <w:top w:val="none" w:sz="0" w:space="0" w:color="auto"/>
        <w:left w:val="none" w:sz="0" w:space="0" w:color="auto"/>
        <w:bottom w:val="none" w:sz="0" w:space="0" w:color="auto"/>
        <w:right w:val="none" w:sz="0" w:space="0" w:color="auto"/>
      </w:divBdr>
    </w:div>
    <w:div w:id="861624076">
      <w:bodyDiv w:val="1"/>
      <w:marLeft w:val="0"/>
      <w:marRight w:val="0"/>
      <w:marTop w:val="0"/>
      <w:marBottom w:val="0"/>
      <w:divBdr>
        <w:top w:val="none" w:sz="0" w:space="0" w:color="auto"/>
        <w:left w:val="none" w:sz="0" w:space="0" w:color="auto"/>
        <w:bottom w:val="none" w:sz="0" w:space="0" w:color="auto"/>
        <w:right w:val="none" w:sz="0" w:space="0" w:color="auto"/>
      </w:divBdr>
    </w:div>
    <w:div w:id="1026294556">
      <w:bodyDiv w:val="1"/>
      <w:marLeft w:val="0"/>
      <w:marRight w:val="0"/>
      <w:marTop w:val="0"/>
      <w:marBottom w:val="0"/>
      <w:divBdr>
        <w:top w:val="none" w:sz="0" w:space="0" w:color="auto"/>
        <w:left w:val="none" w:sz="0" w:space="0" w:color="auto"/>
        <w:bottom w:val="none" w:sz="0" w:space="0" w:color="auto"/>
        <w:right w:val="none" w:sz="0" w:space="0" w:color="auto"/>
      </w:divBdr>
    </w:div>
    <w:div w:id="1278873989">
      <w:bodyDiv w:val="1"/>
      <w:marLeft w:val="0"/>
      <w:marRight w:val="0"/>
      <w:marTop w:val="0"/>
      <w:marBottom w:val="0"/>
      <w:divBdr>
        <w:top w:val="none" w:sz="0" w:space="0" w:color="auto"/>
        <w:left w:val="none" w:sz="0" w:space="0" w:color="auto"/>
        <w:bottom w:val="none" w:sz="0" w:space="0" w:color="auto"/>
        <w:right w:val="none" w:sz="0" w:space="0" w:color="auto"/>
      </w:divBdr>
    </w:div>
    <w:div w:id="1317026836">
      <w:bodyDiv w:val="1"/>
      <w:marLeft w:val="0"/>
      <w:marRight w:val="0"/>
      <w:marTop w:val="0"/>
      <w:marBottom w:val="0"/>
      <w:divBdr>
        <w:top w:val="none" w:sz="0" w:space="0" w:color="auto"/>
        <w:left w:val="none" w:sz="0" w:space="0" w:color="auto"/>
        <w:bottom w:val="none" w:sz="0" w:space="0" w:color="auto"/>
        <w:right w:val="none" w:sz="0" w:space="0" w:color="auto"/>
      </w:divBdr>
    </w:div>
    <w:div w:id="1447851805">
      <w:bodyDiv w:val="1"/>
      <w:marLeft w:val="0"/>
      <w:marRight w:val="0"/>
      <w:marTop w:val="0"/>
      <w:marBottom w:val="0"/>
      <w:divBdr>
        <w:top w:val="none" w:sz="0" w:space="0" w:color="auto"/>
        <w:left w:val="none" w:sz="0" w:space="0" w:color="auto"/>
        <w:bottom w:val="none" w:sz="0" w:space="0" w:color="auto"/>
        <w:right w:val="none" w:sz="0" w:space="0" w:color="auto"/>
      </w:divBdr>
    </w:div>
    <w:div w:id="1620453753">
      <w:bodyDiv w:val="1"/>
      <w:marLeft w:val="0"/>
      <w:marRight w:val="0"/>
      <w:marTop w:val="0"/>
      <w:marBottom w:val="0"/>
      <w:divBdr>
        <w:top w:val="none" w:sz="0" w:space="0" w:color="auto"/>
        <w:left w:val="none" w:sz="0" w:space="0" w:color="auto"/>
        <w:bottom w:val="none" w:sz="0" w:space="0" w:color="auto"/>
        <w:right w:val="none" w:sz="0" w:space="0" w:color="auto"/>
      </w:divBdr>
    </w:div>
    <w:div w:id="1694267153">
      <w:bodyDiv w:val="1"/>
      <w:marLeft w:val="0"/>
      <w:marRight w:val="0"/>
      <w:marTop w:val="0"/>
      <w:marBottom w:val="0"/>
      <w:divBdr>
        <w:top w:val="none" w:sz="0" w:space="0" w:color="auto"/>
        <w:left w:val="none" w:sz="0" w:space="0" w:color="auto"/>
        <w:bottom w:val="none" w:sz="0" w:space="0" w:color="auto"/>
        <w:right w:val="none" w:sz="0" w:space="0" w:color="auto"/>
      </w:divBdr>
    </w:div>
    <w:div w:id="2139645846">
      <w:bodyDiv w:val="1"/>
      <w:marLeft w:val="0"/>
      <w:marRight w:val="0"/>
      <w:marTop w:val="0"/>
      <w:marBottom w:val="0"/>
      <w:divBdr>
        <w:top w:val="none" w:sz="0" w:space="0" w:color="auto"/>
        <w:left w:val="none" w:sz="0" w:space="0" w:color="auto"/>
        <w:bottom w:val="none" w:sz="0" w:space="0" w:color="auto"/>
        <w:right w:val="none" w:sz="0" w:space="0" w:color="auto"/>
      </w:divBdr>
      <w:divsChild>
        <w:div w:id="630864696">
          <w:marLeft w:val="0"/>
          <w:marRight w:val="0"/>
          <w:marTop w:val="0"/>
          <w:marBottom w:val="0"/>
          <w:divBdr>
            <w:top w:val="none" w:sz="0" w:space="0" w:color="auto"/>
            <w:left w:val="none" w:sz="0" w:space="0" w:color="auto"/>
            <w:bottom w:val="none" w:sz="0" w:space="0" w:color="auto"/>
            <w:right w:val="none" w:sz="0" w:space="0" w:color="auto"/>
          </w:divBdr>
          <w:divsChild>
            <w:div w:id="2139716811">
              <w:marLeft w:val="0"/>
              <w:marRight w:val="0"/>
              <w:marTop w:val="0"/>
              <w:marBottom w:val="0"/>
              <w:divBdr>
                <w:top w:val="none" w:sz="0" w:space="0" w:color="auto"/>
                <w:left w:val="none" w:sz="0" w:space="0" w:color="auto"/>
                <w:bottom w:val="none" w:sz="0" w:space="0" w:color="auto"/>
                <w:right w:val="none" w:sz="0" w:space="0" w:color="auto"/>
              </w:divBdr>
              <w:divsChild>
                <w:div w:id="1923024826">
                  <w:marLeft w:val="0"/>
                  <w:marRight w:val="0"/>
                  <w:marTop w:val="0"/>
                  <w:marBottom w:val="0"/>
                  <w:divBdr>
                    <w:top w:val="none" w:sz="0" w:space="0" w:color="auto"/>
                    <w:left w:val="none" w:sz="0" w:space="0" w:color="auto"/>
                    <w:bottom w:val="none" w:sz="0" w:space="0" w:color="auto"/>
                    <w:right w:val="none" w:sz="0" w:space="0" w:color="auto"/>
                  </w:divBdr>
                  <w:divsChild>
                    <w:div w:id="806975779">
                      <w:marLeft w:val="0"/>
                      <w:marRight w:val="0"/>
                      <w:marTop w:val="0"/>
                      <w:marBottom w:val="0"/>
                      <w:divBdr>
                        <w:top w:val="single" w:sz="6" w:space="4" w:color="D3D3D3"/>
                        <w:left w:val="single" w:sz="6" w:space="0" w:color="D3D3D3"/>
                        <w:bottom w:val="single" w:sz="6" w:space="4" w:color="D3D3D3"/>
                        <w:right w:val="single" w:sz="6" w:space="0" w:color="D3D3D3"/>
                      </w:divBdr>
                      <w:divsChild>
                        <w:div w:id="18656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ln.school.nz/groups/profile/55909/nen-tria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omorrow.org/speakup/speakup_reports.html" TargetMode="External"/><Relationship Id="rId11" Type="http://schemas.openxmlformats.org/officeDocument/2006/relationships/hyperlink" Target="http://futurelab.org.uk/resources" TargetMode="External"/><Relationship Id="rId12" Type="http://schemas.openxmlformats.org/officeDocument/2006/relationships/hyperlink" Target="http://wp.nmc.org/" TargetMode="External"/><Relationship Id="rId13" Type="http://schemas.openxmlformats.org/officeDocument/2006/relationships/hyperlink" Target="http://education2x.otago.ac.nz/cinzs/" TargetMode="External"/><Relationship Id="rId14" Type="http://schemas.openxmlformats.org/officeDocument/2006/relationships/hyperlink" Target="http://www.ascilite.org.au/ajet/about/ajet-arcs-a.html" TargetMode="External"/><Relationship Id="rId15" Type="http://schemas.openxmlformats.org/officeDocument/2006/relationships/hyperlink" Target="http://www.educationcounts.govt.nz" TargetMode="External"/><Relationship Id="rId16" Type="http://schemas.openxmlformats.org/officeDocument/2006/relationships/hyperlink" Target="http://www.manaiakalani.org.nz" TargetMode="External"/><Relationship Id="rId17" Type="http://schemas.openxmlformats.org/officeDocument/2006/relationships/hyperlink" Target="http://elearning.tki.org.nz/Research-and-readings" TargetMode="External"/><Relationship Id="rId18" Type="http://schemas.openxmlformats.org/officeDocument/2006/relationships/hyperlink" Target="mailto:ufbis.schools@minedu.govt.nz"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perus\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NEN Trial Evaluation Quarterly Update: July 2011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War11</b:Tag>
    <b:SourceType>JournalArticle</b:SourceType>
    <b:Guid>{388D4E3F-7C93-43D8-81CE-C709DFAF23CE}</b:Guid>
    <b:LCID>2115</b:LCID>
    <b:Author>
      <b:Author>
        <b:NameList>
          <b:Person>
            <b:Last>Ward</b:Last>
            <b:First>L.</b:First>
          </b:Person>
          <b:Person>
            <b:Last>Parr</b:Last>
            <b:First>J.M.</b:First>
          </b:Person>
        </b:NameList>
      </b:Author>
    </b:Author>
    <b:Title>Digitalising our schools: Clairty and coherence in policy</b:Title>
    <b:JournalName>Australasian Journal of Educational Technology</b:JournalName>
    <b:Year>2011</b:Year>
    <b:Pages>326-342</b:Pages>
    <b:Volume>27</b:Volume>
    <b:Issue>2</b:Issue>
    <b:RefOrder>15</b:RefOrder>
  </b:Source>
  <b:Source>
    <b:Tag>Wri10</b:Tag>
    <b:SourceType>Report</b:SourceType>
    <b:Guid>{0468F1F7-444C-47B3-94AD-8FA7B12E3B36}</b:Guid>
    <b:LCID>2115</b:LCID>
    <b:Author>
      <b:Author>
        <b:NameList>
          <b:Person>
            <b:Last>Wright</b:Last>
            <b:First>N</b:First>
          </b:Person>
        </b:NameList>
      </b:Author>
    </b:Author>
    <b:Title>e-Learning and implications for New Zealand schools: a literature review.</b:Title>
    <b:Year>2010</b:Year>
    <b:City>Wellington</b:City>
    <b:Publisher>Ministry of Education</b:Publisher>
    <b:RefOrder>3</b:RefOrder>
  </b:Source>
  <b:Source>
    <b:Tag>She10</b:Tag>
    <b:SourceType>JournalArticle</b:SourceType>
    <b:Guid>{C5F10010-F2DF-4754-B476-7CFBCAD6EC02}</b:Guid>
    <b:LCID>2115</b:LCID>
    <b:Author>
      <b:Author>
        <b:NameList>
          <b:Person>
            <b:Last>Sheehan</b:Last>
            <b:First>M.</b:First>
          </b:Person>
          <b:Person>
            <b:Last>Nillas</b:Last>
            <b:First>L</b:First>
          </b:Person>
        </b:NameList>
      </b:Author>
    </b:Author>
    <b:Title>Technology Integration in Secondary Mathematics Classrooms: Effect on Students' Understanding</b:Title>
    <b:Year>2010</b:Year>
    <b:JournalName>Journal of Technology Integration in the Classroom</b:JournalName>
    <b:RefOrder>5</b:RefOrder>
  </b:Source>
  <b:Source>
    <b:Tag>War09</b:Tag>
    <b:SourceType>JournalArticle</b:SourceType>
    <b:Guid>{F5FDEF36-E523-4AA1-A643-EAE554983A07}</b:Guid>
    <b:LCID>2115</b:LCID>
    <b:Author>
      <b:Author>
        <b:NameList>
          <b:Person>
            <b:Last>Ward</b:Last>
            <b:First>L.</b:First>
          </b:Person>
          <b:Person>
            <b:Last>Parr</b:Last>
            <b:First>J.M.</b:First>
          </b:Person>
        </b:NameList>
      </b:Author>
    </b:Author>
    <b:Title>Revisiting and reframing use: Implications for the integration of ICT</b:Title>
    <b:JournalName>Computers &amp; Education</b:JournalName>
    <b:Year>2009</b:Year>
    <b:RefOrder>1</b:RefOrder>
  </b:Source>
  <b:Source>
    <b:Tag>Und09</b:Tag>
    <b:SourceType>Report</b:SourceType>
    <b:Guid>{59866987-E8BC-4703-AFE6-961BCFB6EAAE}</b:Guid>
    <b:LCID>2115</b:LCID>
    <b:Author>
      <b:Author>
        <b:NameList>
          <b:Person>
            <b:Last>Underwood</b:Last>
            <b:First>J.</b:First>
          </b:Person>
        </b:NameList>
      </b:Author>
    </b:Author>
    <b:Title>The impact of digital technology: A review of the evidence of the impact of digital technologies on formal education.</b:Title>
    <b:Year>2009</b:Year>
    <b:Publisher>BECTA</b:Publisher>
    <b:RefOrder>2</b:RefOrder>
  </b:Source>
  <b:Source>
    <b:Tag>Lee10</b:Tag>
    <b:SourceType>Book</b:SourceType>
    <b:Guid>{9B04271A-6736-4B91-A884-FFB6B9ADAE5E}</b:Guid>
    <b:LCID>2115</b:LCID>
    <b:Author>
      <b:Author>
        <b:NameList>
          <b:Person>
            <b:Last>Lee</b:Last>
            <b:First>M</b:First>
          </b:Person>
          <b:Person>
            <b:Last>Finger</b:Last>
            <b:First>G</b:First>
          </b:Person>
        </b:NameList>
      </b:Author>
    </b:Author>
    <b:Title>Developing a networked school community: A guide to realising the vision</b:Title>
    <b:Year>2010</b:Year>
    <b:City>Camberwell</b:City>
    <b:Publisher>ACER Press</b:Publisher>
    <b:RefOrder>17</b:RefOrder>
  </b:Source>
  <b:Source>
    <b:Tag>Som07</b:Tag>
    <b:SourceType>Report</b:SourceType>
    <b:Guid>{C95798F1-C347-4468-A4B0-A5590C6D34DF}</b:Guid>
    <b:LCID>2115</b:LCID>
    <b:Author>
      <b:Author>
        <b:NameList>
          <b:Person>
            <b:Last>Somekh</b:Last>
            <b:First>B.</b:First>
          </b:Person>
          <b:Person>
            <b:Last>Underwood</b:Last>
            <b:First>J.</b:First>
          </b:Person>
          <b:Person>
            <b:Last>Convery</b:Last>
            <b:First>A.</b:First>
          </b:Person>
          <b:Person>
            <b:Last>Dillon</b:Last>
            <b:First>G.</b:First>
          </b:Person>
          <b:Person>
            <b:Last>Jarvis</b:Last>
            <b:First>J.</b:First>
          </b:Person>
          <b:Person>
            <b:Last>Lewin</b:Last>
            <b:First>C.</b:First>
          </b:Person>
        </b:NameList>
      </b:Author>
    </b:Author>
    <b:Title>Evaluation of the ICT Test Bed project (Final)</b:Title>
    <b:Year>2007</b:Year>
    <b:Publisher>BECTA</b:Publisher>
    <b:RefOrder>4</b:RefOrder>
  </b:Source>
  <b:Source>
    <b:Tag>Sha11</b:Tag>
    <b:SourceType>JournalArticle</b:SourceType>
    <b:Guid>{BAD2442F-C369-460E-B92D-660E8FBF6F06}</b:Guid>
    <b:LCID>2115</b:LCID>
    <b:Author>
      <b:Author>
        <b:NameList>
          <b:Person>
            <b:Last>Shapley</b:Last>
            <b:First>K.</b:First>
          </b:Person>
          <b:Person>
            <b:Last>Sheehan</b:Last>
            <b:First>D.</b:First>
          </b:Person>
          <b:Person>
            <b:Last>Maloney</b:Last>
            <b:First>C.</b:First>
          </b:Person>
          <b:Person>
            <b:Last>Caranikas-Walker</b:Last>
            <b:First>F.</b:First>
          </b:Person>
        </b:NameList>
      </b:Author>
    </b:Author>
    <b:Title>Effects of technology immersion on middle schools students' learning opportunities and achievement.</b:Title>
    <b:JournalName>The Journal of Educational Research</b:JournalName>
    <b:Year>2011</b:Year>
    <b:Pages>299-315</b:Pages>
    <b:Volume>104</b:Volume>
    <b:Issue>5</b:Issue>
    <b:RefOrder>6</b:RefOrder>
  </b:Source>
  <b:Source>
    <b:Tag>Mor08</b:Tag>
    <b:SourceType>JournalArticle</b:SourceType>
    <b:Guid>{359E129C-7EDB-4909-A040-D237266EA149}</b:Guid>
    <b:LCID>2115</b:LCID>
    <b:Author>
      <b:Author>
        <b:NameList>
          <b:Person>
            <b:Last>Moran</b:Last>
            <b:First>J.</b:First>
          </b:Person>
          <b:Person>
            <b:Last>Ferdig</b:Last>
            <b:First>R.</b:First>
          </b:Person>
          <b:Person>
            <b:Last>Pearson</b:Last>
            <b:First>P.D.</b:First>
          </b:Person>
          <b:Person>
            <b:Last>Wardrop</b:Last>
            <b:First>J.</b:First>
          </b:Person>
          <b:Person>
            <b:Last>Blomeyer</b:Last>
            <b:First>R.</b:First>
          </b:Person>
        </b:NameList>
      </b:Author>
    </b:Author>
    <b:Title>Technology and reading performance in the middle-school grades: A meta-analysis  with recommendations for policy and practice</b:Title>
    <b:JournalName>Journal of Literacy Research</b:JournalName>
    <b:Year>2008</b:Year>
    <b:Pages>6-58</b:Pages>
    <b:Volume>40</b:Volume>
    <b:RefOrder>7</b:RefOrder>
  </b:Source>
  <b:Source>
    <b:Tag>Bal06</b:Tag>
    <b:SourceType>Report</b:SourceType>
    <b:Guid>{E5EC19E1-D505-4C55-89D7-F40A258E8FA2}</b:Guid>
    <b:LCID>2115</b:LCID>
    <b:Author>
      <b:Author>
        <b:NameList>
          <b:Person>
            <b:Last>Balanskat</b:Last>
            <b:First>A.</b:First>
          </b:Person>
          <b:Person>
            <b:Last>Blamire</b:Last>
            <b:First>R</b:First>
          </b:Person>
          <b:Person>
            <b:Last>Kefaia</b:Last>
            <b:First>S.</b:First>
          </b:Person>
        </b:NameList>
      </b:Author>
    </b:Author>
    <b:Title>The ICT Impact Report: A review of studies of ICT impact on schools in Europe</b:Title>
    <b:Year>2006</b:Year>
    <b:Publisher>European Schoolnet</b:Publisher>
    <b:RefOrder>8</b:RefOrder>
  </b:Source>
  <b:Source>
    <b:Tag>Cla10</b:Tag>
    <b:SourceType>JournalArticle</b:SourceType>
    <b:Guid>{840169C3-025E-4860-B5DF-F5F5AE92812F}</b:Guid>
    <b:LCID>2115</b:LCID>
    <b:Author>
      <b:Author>
        <b:NameList>
          <b:Person>
            <b:Last>Clarke</b:Last>
            <b:First>L.</b:First>
          </b:Person>
          <b:Person>
            <b:Last>Besnoy</b:Last>
            <b:First>K.D</b:First>
          </b:Person>
        </b:NameList>
      </b:Author>
    </b:Author>
    <b:Title>Conencting the old to the new: What technology-crazed adolescents tell us about teaching content area literacy</b:Title>
    <b:Year>2010</b:Year>
    <b:JournalName>Journal of Media Literacy Education</b:JournalName>
    <b:Pages>47-56</b:Pages>
    <b:Volume>2</b:Volume>
    <b:Issue>1</b:Issue>
    <b:RefOrder>10</b:RefOrder>
  </b:Source>
  <b:Source>
    <b:Tag>Jac09</b:Tag>
    <b:SourceType>JournalArticle</b:SourceType>
    <b:Guid>{AA6D102F-3818-43C5-9C2C-C90431B38B5C}</b:Guid>
    <b:LCID>2115</b:LCID>
    <b:Author>
      <b:Author>
        <b:NameList>
          <b:Person>
            <b:Last>Jackson</b:Last>
            <b:First>J.</b:First>
          </b:Person>
        </b:NameList>
      </b:Author>
    </b:Author>
    <b:Title>Game based teaching: What educators can learn from videogames</b:Title>
    <b:JournalName>Teachbing Education</b:JournalName>
    <b:Year>2009</b:Year>
    <b:Volume>20</b:Volume>
    <b:Issue>3</b:Issue>
    <b:RefOrder>11</b:RefOrder>
  </b:Source>
  <b:Source>
    <b:Tag>Fal10</b:Tag>
    <b:SourceType>JournalArticle</b:SourceType>
    <b:Guid>{8AB12D35-2745-48FF-BC57-04FE5D4D128A}</b:Guid>
    <b:LCID>2115</b:LCID>
    <b:Author>
      <b:Author>
        <b:NameList>
          <b:Person>
            <b:Last>Falloon</b:Last>
            <b:First>G</b:First>
          </b:Person>
        </b:NameList>
      </b:Author>
    </b:Author>
    <b:Title>Learning objects and the development of students' key competencies</b:Title>
    <b:JournalName>Australasian Journal of Educational Technology</b:JournalName>
    <b:Year>2010</b:Year>
    <b:Pages>626-642</b:Pages>
    <b:Volume>26</b:Volume>
    <b:Issue>5</b:Issue>
    <b:RefOrder>12</b:RefOrder>
  </b:Source>
  <b:Source>
    <b:Tag>Hal09</b:Tag>
    <b:SourceType>JournalArticle</b:SourceType>
    <b:Guid>{65EAD5F6-AB18-4F6E-90B7-19298EACEF5C}</b:Guid>
    <b:LCID>2115</b:LCID>
    <b:Author>
      <b:Author>
        <b:NameList>
          <b:Person>
            <b:Last>Halverson</b:Last>
            <b:First>R.</b:First>
          </b:Person>
          <b:Person>
            <b:Last>Smith</b:Last>
            <b:First>A.</b:First>
          </b:Person>
        </b:NameList>
      </b:Author>
    </b:Author>
    <b:Title>How new technologies have (and have not) changed teaching and learning in schools.</b:Title>
    <b:JournalName>Journal of Computing in Teacher Education</b:JournalName>
    <b:Year>2009</b:Year>
    <b:Pages>49-54</b:Pages>
    <b:Volume>26</b:Volume>
    <b:Issue>2</b:Issue>
    <b:RefOrder>16</b:RefOrder>
  </b:Source>
  <b:Source>
    <b:Tag>Cro10</b:Tag>
    <b:SourceType>Report</b:SourceType>
    <b:Guid>{D9842E74-5CC0-44ED-8134-CF01B6B79FE5}</b:Guid>
    <b:LCID>2115</b:LCID>
    <b:Author>
      <b:Author>
        <b:NameList>
          <b:Person>
            <b:Last>Crook</b:Last>
            <b:First>C.</b:First>
          </b:Person>
          <b:Person>
            <b:Last>Harrison</b:Last>
            <b:First>C.</b:First>
          </b:Person>
          <b:Person>
            <b:Last>Farrington-Flint</b:Last>
            <b:First>L.</b:First>
          </b:Person>
          <b:Person>
            <b:Last>Tomas</b:Last>
            <b:First>C.</b:First>
          </b:Person>
          <b:Person>
            <b:Last>Underwood</b:Last>
            <b:First>J.</b:First>
          </b:Person>
        </b:NameList>
      </b:Author>
    </b:Author>
    <b:Title>The impact of technology: Value-added classroom practice</b:Title>
    <b:Year>2010</b:Year>
    <b:Publisher>BECTA</b:Publisher>
    <b:RefOrder>13</b:RefOrder>
  </b:Source>
  <b:Source>
    <b:Tag>War11b</b:Tag>
    <b:SourceType>Report</b:SourceType>
    <b:Guid>{591BC962-D397-4402-8A1B-BBFC186BE697}</b:Guid>
    <b:LCID>2115</b:LCID>
    <b:Author>
      <b:Author>
        <b:NameList>
          <b:Person>
            <b:Last>Ward</b:Last>
            <b:First>L.</b:First>
          </b:Person>
          <b:Person>
            <b:Last>Marentette</b:Last>
            <b:First>P.</b:First>
          </b:Person>
        </b:NameList>
      </b:Author>
    </b:Author>
    <b:Title>What is happening in classrooms: Teaching and learning in ten NEN Trial schools</b:Title>
    <b:Year>2011</b:Year>
    <b:Publisher>Ministry of Eduaction</b:Publisher>
    <b:City>Wellington</b:City>
    <b:ThesisType>NEN Trial Evaluation research report series</b:ThesisType>
    <b:RefOrder>14</b:RefOrder>
  </b:Source>
  <b:Source>
    <b:Tag>Man10</b:Tag>
    <b:SourceType>Report</b:SourceType>
    <b:Guid>{00147A3E-4332-4EE6-B1D9-0B914CDACD66}</b:Guid>
    <b:LCID>2115</b:LCID>
    <b:Author>
      <b:Author>
        <b:NameList>
          <b:Person>
            <b:Last>Manches</b:Last>
            <b:First>A.</b:First>
          </b:Person>
          <b:Person>
            <b:Last>Phillips</b:Last>
            <b:First>B.</b:First>
          </b:Person>
          <b:Person>
            <b:Last>Crook</b:Last>
            <b:First>C.</b:First>
          </b:Person>
          <b:Person>
            <b:Last>Chowcat</b:Last>
          </b:Person>
          <b:Person>
            <b:Last>Sharples</b:Last>
            <b:First>M.</b:First>
          </b:Person>
        </b:NameList>
      </b:Author>
    </b:Author>
    <b:Title>Year 3 final report: Shaping contexts to realise the potential of technologies to support learning</b:Title>
    <b:Year>2010</b:Year>
    <b:Publisher>University of Nottingham</b:Publisher>
    <b:RefOrder>19</b:RefOrder>
  </b:Source>
  <b:Source>
    <b:Tag>Woo03</b:Tag>
    <b:SourceType>Report</b:SourceType>
    <b:Guid>{0A9F29D8-B08E-46E8-BB44-28277600FB91}</b:Guid>
    <b:LCID>2115</b:LCID>
    <b:Author>
      <b:Author>
        <b:NameList>
          <b:Person>
            <b:Last>Wood</b:Last>
            <b:First>D.</b:First>
          </b:Person>
        </b:NameList>
      </b:Author>
    </b:Author>
    <b:Title>Think Again; Hindsight, insight and foresight on ICT in schools</b:Title>
    <b:Year>2003</b:Year>
    <b:Publisher>University of Nottingham</b:Publisher>
    <b:RefOrder>20</b:RefOrder>
  </b:Source>
  <b:Source>
    <b:Tag>Gal06</b:Tag>
    <b:SourceType>JournalArticle</b:SourceType>
    <b:Guid>{3685801A-8954-4C9C-AD43-A812CE6D3CB6}</b:Guid>
    <b:LCID>2115</b:LCID>
    <b:Author>
      <b:Author>
        <b:NameList>
          <b:Person>
            <b:Last>Galbraith</b:Last>
            <b:First>P</b:First>
          </b:Person>
        </b:NameList>
      </b:Author>
    </b:Author>
    <b:Title>Students, mathematics, and technology: Assessing the present - challenging the future.</b:Title>
    <b:JournalName>International Journal of Mathematical Education in Science &amp; Technology</b:JournalName>
    <b:Year>2006</b:Year>
    <b:RefOrder>21</b:RefOrder>
  </b:Source>
  <b:Source>
    <b:Tag>Hound</b:Tag>
    <b:SourceType>DocumentFromInternetSite</b:SourceType>
    <b:Guid>{85EB5FEE-FEB2-4BE1-A292-2C8EAA57364C}</b:Guid>
    <b:LCID>2115</b:LCID>
    <b:Author>
      <b:Author>
        <b:Corporate>Houghton Mifflin Harcourt</b:Corporate>
      </b:Author>
    </b:Author>
    <b:Title>Results of a yearlong Algebra pilot in Riverside, CA</b:Title>
    <b:Year>nd</b:Year>
    <b:Publisher>Author</b:Publisher>
    <b:YearAccessed>2012</b:YearAccessed>
    <b:URL>http://www.hmheducation.com/fuse/pdf/hmh-fuse-riverside-whitepaper.pdf</b:URL>
    <b:RefOrder>9</b:RefOrder>
  </b:Source>
  <b:Source>
    <b:Tag>War11a</b:Tag>
    <b:SourceType>DocumentFromInternetSite</b:SourceType>
    <b:Guid>{E3341457-E2EE-48CC-80BC-2F2C485BE371}</b:Guid>
    <b:LCID>2115</b:LCID>
    <b:Author>
      <b:Author>
        <b:NameList>
          <b:Person>
            <b:Last>Ward</b:Last>
            <b:First>L</b:First>
          </b:Person>
          <b:Person>
            <b:Last>Marentette</b:Last>
            <b:First>P.</b:First>
          </b:Person>
        </b:NameList>
      </b:Author>
    </b:Author>
    <b:Title>Outcomes beyond academic: Student motivation, engagement and cognition</b:Title>
    <b:Year>2011</b:Year>
    <b:City>Wellington</b:City>
    <b:Publisher>Ministry of Education</b:Publisher>
    <b:ThesisType>NEN Trial Evaluation Research Report</b:ThesisType>
    <b:DayAccessed>2012</b:DayAccessed>
    <b:URL>http://vln.school.nz/groups/profile/55909/nen-trial/</b:URL>
    <b:RefOrder>22</b:RefOrder>
  </b:Source>
  <b:Source>
    <b:Tag>Bol12</b:Tag>
    <b:SourceType>Report</b:SourceType>
    <b:Guid>{FA8E8E25-C20C-4237-A52C-3A5FDD48ECE1}</b:Guid>
    <b:LCID>2115</b:LCID>
    <b:Author>
      <b:Author>
        <b:NameList>
          <b:Person>
            <b:Last>Bolstad</b:Last>
            <b:First>R.</b:First>
          </b:Person>
          <b:Person>
            <b:Last>Gilbert</b:Last>
            <b:First>J.</b:First>
          </b:Person>
        </b:NameList>
      </b:Author>
    </b:Author>
    <b:Title>Supporting future oriented learning and teaching: A New Zealand perspective</b:Title>
    <b:Year>2012</b:Year>
    <b:Publisher>Ministry of Education</b:Publisher>
    <b:City>Wellington</b:City>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BC675-578A-F140-AAFD-677D26C7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\Users\Cyperus\AppData\Roaming\Microsoft\Templates\memo.dot</Template>
  <TotalTime>3</TotalTime>
  <Pages>5</Pages>
  <Words>2072</Words>
  <Characters>11811</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July 2011</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dc:creator>
  <cp:lastModifiedBy>Jane Armstrong</cp:lastModifiedBy>
  <cp:revision>2</cp:revision>
  <cp:lastPrinted>2012-07-18T03:45:00Z</cp:lastPrinted>
  <dcterms:created xsi:type="dcterms:W3CDTF">2012-07-27T04:46:00Z</dcterms:created>
  <dcterms:modified xsi:type="dcterms:W3CDTF">2012-07-27T04:46:00Z</dcterms:modified>
</cp:coreProperties>
</file>